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0F172A"/>
          <w:sz w:val="56"/>
        </w:rPr>
        <w:t>DISTILLERIE INTURIRE SPRL</w:t>
      </w:r>
    </w:p>
    <w:p>
      <w:pPr>
        <w:jc w:val="center"/>
      </w:pPr>
      <w:r>
        <w:rPr>
          <w:color w:val="64748B"/>
          <w:sz w:val="28"/>
        </w:rPr>
        <w:t>Etude de Faisabilite et de Rentabilite</w:t>
        <w:br/>
        <w:t>Resume Executif — Annexe Detaillee</w:t>
      </w:r>
    </w:p>
    <w:p/>
    <w:p>
      <w:pPr>
        <w:jc w:val="center"/>
      </w:pPr>
      <w:r>
        <w:rPr>
          <w:sz w:val="24"/>
        </w:rPr>
        <w:t>Rushubi, Bujumbura Rural — Province de Mwaro, Burundi</w:t>
        <w:br/>
        <w:t>2026</w:t>
      </w:r>
    </w:p>
    <w:p/>
    <w:p/>
    <w:p>
      <w:pPr>
        <w:jc w:val="center"/>
      </w:pPr>
      <w:r>
        <w:rPr>
          <w:i/>
          <w:color w:val="94A3B8"/>
        </w:rPr>
        <w:t>Document confidentiel — Prepare pour les partenaires financiers</w:t>
      </w:r>
    </w:p>
    <w:p>
      <w:r>
        <w:br w:type="page"/>
      </w:r>
    </w:p>
    <w:p>
      <w:pPr>
        <w:pStyle w:val="Heading1"/>
      </w:pPr>
      <w:r>
        <w:rPr>
          <w:color w:val="0F172A"/>
        </w:rPr>
        <w:t>Table des Matieres</w:t>
      </w:r>
    </w:p>
    <w:p>
      <w:pPr>
        <w:pStyle w:val="ListNumber"/>
      </w:pPr>
      <w:r>
        <w:t>1. Resume Executif</w:t>
      </w:r>
    </w:p>
    <w:p>
      <w:pPr>
        <w:pStyle w:val="ListNumber"/>
      </w:pPr>
      <w:r>
        <w:t>2. Description du Projet</w:t>
      </w:r>
    </w:p>
    <w:p>
      <w:pPr>
        <w:pStyle w:val="ListNumber"/>
      </w:pPr>
      <w:r>
        <w:t>3. Produits et Gamme</w:t>
      </w:r>
    </w:p>
    <w:p>
      <w:pPr>
        <w:pStyle w:val="ListNumber"/>
      </w:pPr>
      <w:r>
        <w:t>4. Analyse de Marche</w:t>
      </w:r>
    </w:p>
    <w:p>
      <w:pPr>
        <w:pStyle w:val="ListNumber"/>
      </w:pPr>
      <w:r>
        <w:t>5. Capacite de Production</w:t>
      </w:r>
    </w:p>
    <w:p>
      <w:pPr>
        <w:pStyle w:val="ListNumber"/>
      </w:pPr>
      <w:r>
        <w:t>6. Matieres Premieres</w:t>
      </w:r>
    </w:p>
    <w:p>
      <w:pPr>
        <w:pStyle w:val="ListNumber"/>
      </w:pPr>
      <w:r>
        <w:t>7. Plan d'Investissement</w:t>
      </w:r>
    </w:p>
    <w:p>
      <w:pPr>
        <w:pStyle w:val="ListNumber"/>
      </w:pPr>
      <w:r>
        <w:t>8. Schema de Financement</w:t>
      </w:r>
    </w:p>
    <w:p>
      <w:pPr>
        <w:pStyle w:val="ListNumber"/>
      </w:pPr>
      <w:r>
        <w:t>9. Projections de Revenus</w:t>
      </w:r>
    </w:p>
    <w:p>
      <w:pPr>
        <w:pStyle w:val="ListNumber"/>
      </w:pPr>
      <w:r>
        <w:t>10. Charges d'Exploitation</w:t>
      </w:r>
    </w:p>
    <w:p>
      <w:pPr>
        <w:pStyle w:val="ListNumber"/>
      </w:pPr>
      <w:r>
        <w:t>11. Analyse de Rentabilite (3 Scenarios)</w:t>
      </w:r>
    </w:p>
    <w:p>
      <w:pPr>
        <w:pStyle w:val="ListNumber"/>
      </w:pPr>
      <w:r>
        <w:t>12. Calendrier de Mise en Oeuvre</w:t>
      </w:r>
    </w:p>
    <w:p>
      <w:pPr>
        <w:pStyle w:val="ListNumber"/>
      </w:pPr>
      <w:r>
        <w:t>13. Analyse des Risques</w:t>
      </w:r>
    </w:p>
    <w:p>
      <w:pPr>
        <w:pStyle w:val="ListNumber"/>
      </w:pPr>
      <w:r>
        <w:t>14. Cadre Juridique et Reglementaire</w:t>
      </w:r>
    </w:p>
    <w:p>
      <w:pPr>
        <w:pStyle w:val="ListNumber"/>
      </w:pPr>
      <w:r>
        <w:t>15. Recommandations</w:t>
      </w:r>
    </w:p>
    <w:p>
      <w:r>
        <w:br w:type="page"/>
      </w:r>
    </w:p>
    <w:p>
      <w:pPr>
        <w:pStyle w:val="Heading1"/>
      </w:pPr>
      <w:r>
        <w:rPr>
          <w:color w:val="0F172A"/>
        </w:rPr>
        <w:t>1. Resume Executif</w:t>
      </w:r>
    </w:p>
    <w:p>
      <w:r>
        <w:t>Le projet INTURIRE SPRL vise la creation de la premiere unite industrielle de production d'alcool rectifie et de liqueurs au Burundi. Implantee a Rushubi (Bujumbura Rural, province de Mwaro), la distillerie transformera la melasse de canne a sucre (SOSUMO) et les cereales locales en une gamme de 6 produits a haute valeur ajoutee.</w:t>
      </w:r>
    </w:p>
    <w:p/>
    <w:p>
      <w:pPr>
        <w:pStyle w:val="Heading2"/>
      </w:pPr>
      <w:r>
        <w:rPr>
          <w:color w:val="0F172A"/>
        </w:rPr>
        <w:t>Chiffres cles</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sz w:val="20"/>
              </w:rPr>
              <w:t>Indicateur</w:t>
            </w:r>
          </w:p>
        </w:tc>
        <w:tc>
          <w:tcPr>
            <w:tcW w:type="dxa" w:w="4320"/>
          </w:tcPr>
          <w:p>
            <w:r>
              <w:rPr>
                <w:b/>
                <w:sz w:val="20"/>
              </w:rPr>
              <w:t>Valeur</w:t>
            </w:r>
          </w:p>
        </w:tc>
      </w:tr>
      <w:tr>
        <w:tc>
          <w:tcPr>
            <w:tcW w:type="dxa" w:w="4320"/>
          </w:tcPr>
          <w:p>
            <w:r>
              <w:rPr>
                <w:sz w:val="20"/>
              </w:rPr>
              <w:t>Investissement total</w:t>
            </w:r>
          </w:p>
        </w:tc>
        <w:tc>
          <w:tcPr>
            <w:tcW w:type="dxa" w:w="4320"/>
          </w:tcPr>
          <w:p>
            <w:r>
              <w:rPr>
                <w:sz w:val="20"/>
              </w:rPr>
              <w:t>589 000 USD (fourchette 481-698K)</w:t>
            </w:r>
          </w:p>
        </w:tc>
      </w:tr>
      <w:tr>
        <w:tc>
          <w:tcPr>
            <w:tcW w:type="dxa" w:w="4320"/>
          </w:tcPr>
          <w:p>
            <w:r>
              <w:rPr>
                <w:sz w:val="20"/>
              </w:rPr>
              <w:t>Capacite installee</w:t>
            </w:r>
          </w:p>
        </w:tc>
        <w:tc>
          <w:tcPr>
            <w:tcW w:type="dxa" w:w="4320"/>
          </w:tcPr>
          <w:p>
            <w:r>
              <w:rPr>
                <w:sz w:val="20"/>
              </w:rPr>
              <w:t>150 000 litres/an (500 L/jour)</w:t>
            </w:r>
          </w:p>
        </w:tc>
      </w:tr>
      <w:tr>
        <w:tc>
          <w:tcPr>
            <w:tcW w:type="dxa" w:w="4320"/>
          </w:tcPr>
          <w:p>
            <w:r>
              <w:rPr>
                <w:sz w:val="20"/>
              </w:rPr>
              <w:t>CA previsionnel An 3</w:t>
            </w:r>
          </w:p>
        </w:tc>
        <w:tc>
          <w:tcPr>
            <w:tcW w:type="dxa" w:w="4320"/>
          </w:tcPr>
          <w:p>
            <w:r>
              <w:rPr>
                <w:sz w:val="20"/>
              </w:rPr>
              <w:t>850 000 USD (scenario de base)</w:t>
            </w:r>
          </w:p>
        </w:tc>
      </w:tr>
      <w:tr>
        <w:tc>
          <w:tcPr>
            <w:tcW w:type="dxa" w:w="4320"/>
          </w:tcPr>
          <w:p>
            <w:r>
              <w:rPr>
                <w:sz w:val="20"/>
              </w:rPr>
              <w:t>Marge EBITDA</w:t>
            </w:r>
          </w:p>
        </w:tc>
        <w:tc>
          <w:tcPr>
            <w:tcW w:type="dxa" w:w="4320"/>
          </w:tcPr>
          <w:p>
            <w:r>
              <w:rPr>
                <w:sz w:val="20"/>
              </w:rPr>
              <w:t>~32%</w:t>
            </w:r>
          </w:p>
        </w:tc>
      </w:tr>
      <w:tr>
        <w:tc>
          <w:tcPr>
            <w:tcW w:type="dxa" w:w="4320"/>
          </w:tcPr>
          <w:p>
            <w:r>
              <w:rPr>
                <w:sz w:val="20"/>
              </w:rPr>
              <w:t>TRI estime</w:t>
            </w:r>
          </w:p>
        </w:tc>
        <w:tc>
          <w:tcPr>
            <w:tcW w:type="dxa" w:w="4320"/>
          </w:tcPr>
          <w:p>
            <w:r>
              <w:rPr>
                <w:sz w:val="20"/>
              </w:rPr>
              <w:t>35% (base), 15-55% selon scenario</w:t>
            </w:r>
          </w:p>
        </w:tc>
      </w:tr>
      <w:tr>
        <w:tc>
          <w:tcPr>
            <w:tcW w:type="dxa" w:w="4320"/>
          </w:tcPr>
          <w:p>
            <w:r>
              <w:rPr>
                <w:sz w:val="20"/>
              </w:rPr>
              <w:t>Delai de recuperation</w:t>
            </w:r>
          </w:p>
        </w:tc>
        <w:tc>
          <w:tcPr>
            <w:tcW w:type="dxa" w:w="4320"/>
          </w:tcPr>
          <w:p>
            <w:r>
              <w:rPr>
                <w:sz w:val="20"/>
              </w:rPr>
              <w:t>~3 ans (base)</w:t>
            </w:r>
          </w:p>
        </w:tc>
      </w:tr>
      <w:tr>
        <w:tc>
          <w:tcPr>
            <w:tcW w:type="dxa" w:w="4320"/>
          </w:tcPr>
          <w:p>
            <w:r>
              <w:rPr>
                <w:sz w:val="20"/>
              </w:rPr>
              <w:t>Emplois crees</w:t>
            </w:r>
          </w:p>
        </w:tc>
        <w:tc>
          <w:tcPr>
            <w:tcW w:type="dxa" w:w="4320"/>
          </w:tcPr>
          <w:p>
            <w:r>
              <w:rPr>
                <w:sz w:val="20"/>
              </w:rPr>
              <w:t>17 directs (12 techniques + 5 administratifs)</w:t>
            </w:r>
          </w:p>
        </w:tc>
      </w:tr>
      <w:tr>
        <w:tc>
          <w:tcPr>
            <w:tcW w:type="dxa" w:w="4320"/>
          </w:tcPr>
          <w:p>
            <w:r>
              <w:rPr>
                <w:sz w:val="20"/>
              </w:rPr>
              <w:t>Forme juridique</w:t>
            </w:r>
          </w:p>
        </w:tc>
        <w:tc>
          <w:tcPr>
            <w:tcW w:type="dxa" w:w="4320"/>
          </w:tcPr>
          <w:p>
            <w:r>
              <w:rPr>
                <w:sz w:val="20"/>
              </w:rPr>
              <w:t>SPRL enregistree au Burundi</w:t>
            </w:r>
          </w:p>
        </w:tc>
      </w:tr>
    </w:tbl>
    <w:p>
      <w:r>
        <w:br w:type="page"/>
      </w:r>
    </w:p>
    <w:p>
      <w:pPr>
        <w:pStyle w:val="Heading1"/>
      </w:pPr>
      <w:r>
        <w:rPr>
          <w:color w:val="0F172A"/>
        </w:rPr>
        <w:t>2. Description du Projet</w:t>
      </w:r>
    </w:p>
    <w:p>
      <w:r>
        <w:t>INTURIRE SPRL est une societe privee a responsabilite limitee deja enregistree au Burundi. Le projet consiste en la construction et l'exploitation d'une distillerie industrielle capable de produire 500 litres d'alcool pur (96 degres) par jour, soit 150 000 litres par an a pleine capacite (300 jours de production).</w:t>
      </w:r>
    </w:p>
    <w:p>
      <w:r>
        <w:t>Le site retenu est situe a Rushubi, dans la commune de Bujumbura Rural, circonscription de Mwaro. Ce choix offre : proximite avec les sources d'approvisionnement en melasse (SOSUMO), acces aux voies de distribution vers Bujumbura (marche principal), et disponibilite fonciere a cout modere.</w:t>
      </w:r>
    </w:p>
    <w:p>
      <w:r>
        <w:t>La montee en puissance est prevue sur 3 ans : 60% de la capacite en annee 1, 80% en annee 2, et 100% a partir de l'annee 3.</w:t>
      </w:r>
    </w:p>
    <w:p>
      <w:pPr>
        <w:pStyle w:val="Heading1"/>
      </w:pPr>
      <w:r>
        <w:rPr>
          <w:color w:val="0F172A"/>
        </w:rPr>
        <w:t>3. Produits et Gamme</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28"/>
          </w:tcPr>
          <w:p>
            <w:r>
              <w:rPr>
                <w:b/>
                <w:sz w:val="20"/>
              </w:rPr>
              <w:t>Produit</w:t>
            </w:r>
          </w:p>
        </w:tc>
        <w:tc>
          <w:tcPr>
            <w:tcW w:type="dxa" w:w="1728"/>
          </w:tcPr>
          <w:p>
            <w:r>
              <w:rPr>
                <w:b/>
                <w:sz w:val="20"/>
              </w:rPr>
              <w:t>Degre</w:t>
            </w:r>
          </w:p>
        </w:tc>
        <w:tc>
          <w:tcPr>
            <w:tcW w:type="dxa" w:w="1728"/>
          </w:tcPr>
          <w:p>
            <w:r>
              <w:rPr>
                <w:b/>
                <w:sz w:val="20"/>
              </w:rPr>
              <w:t>Conditionnement</w:t>
            </w:r>
          </w:p>
        </w:tc>
        <w:tc>
          <w:tcPr>
            <w:tcW w:type="dxa" w:w="1728"/>
          </w:tcPr>
          <w:p>
            <w:r>
              <w:rPr>
                <w:b/>
                <w:sz w:val="20"/>
              </w:rPr>
              <w:t>Part production</w:t>
            </w:r>
          </w:p>
        </w:tc>
        <w:tc>
          <w:tcPr>
            <w:tcW w:type="dxa" w:w="1728"/>
          </w:tcPr>
          <w:p>
            <w:r>
              <w:rPr>
                <w:b/>
                <w:sz w:val="20"/>
              </w:rPr>
              <w:t>Marche cible</w:t>
            </w:r>
          </w:p>
        </w:tc>
      </w:tr>
      <w:tr>
        <w:tc>
          <w:tcPr>
            <w:tcW w:type="dxa" w:w="1728"/>
          </w:tcPr>
          <w:p>
            <w:r>
              <w:rPr>
                <w:sz w:val="20"/>
              </w:rPr>
              <w:t>Alcool ethylique rectifie</w:t>
            </w:r>
          </w:p>
        </w:tc>
        <w:tc>
          <w:tcPr>
            <w:tcW w:type="dxa" w:w="1728"/>
          </w:tcPr>
          <w:p>
            <w:r>
              <w:rPr>
                <w:sz w:val="20"/>
              </w:rPr>
              <w:t>96-99°</w:t>
            </w:r>
          </w:p>
        </w:tc>
        <w:tc>
          <w:tcPr>
            <w:tcW w:type="dxa" w:w="1728"/>
          </w:tcPr>
          <w:p>
            <w:r>
              <w:rPr>
                <w:sz w:val="20"/>
              </w:rPr>
              <w:t>Futs 200L, jerricans 20L</w:t>
            </w:r>
          </w:p>
        </w:tc>
        <w:tc>
          <w:tcPr>
            <w:tcW w:type="dxa" w:w="1728"/>
          </w:tcPr>
          <w:p>
            <w:r>
              <w:rPr>
                <w:sz w:val="20"/>
              </w:rPr>
              <w:t>35%</w:t>
            </w:r>
          </w:p>
        </w:tc>
        <w:tc>
          <w:tcPr>
            <w:tcW w:type="dxa" w:w="1728"/>
          </w:tcPr>
          <w:p>
            <w:r>
              <w:rPr>
                <w:sz w:val="20"/>
              </w:rPr>
              <w:t>Industriel, export</w:t>
            </w:r>
          </w:p>
        </w:tc>
      </w:tr>
      <w:tr>
        <w:tc>
          <w:tcPr>
            <w:tcW w:type="dxa" w:w="1728"/>
          </w:tcPr>
          <w:p>
            <w:r>
              <w:rPr>
                <w:sz w:val="20"/>
              </w:rPr>
              <w:t>Liqueurs</w:t>
            </w:r>
          </w:p>
        </w:tc>
        <w:tc>
          <w:tcPr>
            <w:tcW w:type="dxa" w:w="1728"/>
          </w:tcPr>
          <w:p>
            <w:r>
              <w:rPr>
                <w:sz w:val="20"/>
              </w:rPr>
              <w:t>15-35°</w:t>
            </w:r>
          </w:p>
        </w:tc>
        <w:tc>
          <w:tcPr>
            <w:tcW w:type="dxa" w:w="1728"/>
          </w:tcPr>
          <w:p>
            <w:r>
              <w:rPr>
                <w:sz w:val="20"/>
              </w:rPr>
              <w:t>Bouteilles 75cl</w:t>
            </w:r>
          </w:p>
        </w:tc>
        <w:tc>
          <w:tcPr>
            <w:tcW w:type="dxa" w:w="1728"/>
          </w:tcPr>
          <w:p>
            <w:r>
              <w:rPr>
                <w:sz w:val="20"/>
              </w:rPr>
              <w:t>30%</w:t>
            </w:r>
          </w:p>
        </w:tc>
        <w:tc>
          <w:tcPr>
            <w:tcW w:type="dxa" w:w="1728"/>
          </w:tcPr>
          <w:p>
            <w:r>
              <w:rPr>
                <w:sz w:val="20"/>
              </w:rPr>
              <w:t>Local, export regional</w:t>
            </w:r>
          </w:p>
        </w:tc>
      </w:tr>
      <w:tr>
        <w:tc>
          <w:tcPr>
            <w:tcW w:type="dxa" w:w="1728"/>
          </w:tcPr>
          <w:p>
            <w:r>
              <w:rPr>
                <w:sz w:val="20"/>
              </w:rPr>
              <w:t>Alcool medical</w:t>
            </w:r>
          </w:p>
        </w:tc>
        <w:tc>
          <w:tcPr>
            <w:tcW w:type="dxa" w:w="1728"/>
          </w:tcPr>
          <w:p>
            <w:r>
              <w:rPr>
                <w:sz w:val="20"/>
              </w:rPr>
              <w:t>70/90°</w:t>
            </w:r>
          </w:p>
        </w:tc>
        <w:tc>
          <w:tcPr>
            <w:tcW w:type="dxa" w:w="1728"/>
          </w:tcPr>
          <w:p>
            <w:r>
              <w:rPr>
                <w:sz w:val="20"/>
              </w:rPr>
              <w:t>Flacons 1L, jerricans 5L</w:t>
            </w:r>
          </w:p>
        </w:tc>
        <w:tc>
          <w:tcPr>
            <w:tcW w:type="dxa" w:w="1728"/>
          </w:tcPr>
          <w:p>
            <w:r>
              <w:rPr>
                <w:sz w:val="20"/>
              </w:rPr>
              <w:t>20%</w:t>
            </w:r>
          </w:p>
        </w:tc>
        <w:tc>
          <w:tcPr>
            <w:tcW w:type="dxa" w:w="1728"/>
          </w:tcPr>
          <w:p>
            <w:r>
              <w:rPr>
                <w:sz w:val="20"/>
              </w:rPr>
              <w:t>Pharmacies, hopitaux</w:t>
            </w:r>
          </w:p>
        </w:tc>
      </w:tr>
      <w:tr>
        <w:tc>
          <w:tcPr>
            <w:tcW w:type="dxa" w:w="1728"/>
          </w:tcPr>
          <w:p>
            <w:r>
              <w:rPr>
                <w:sz w:val="20"/>
              </w:rPr>
              <w:t>Alcool a bruler (denature)</w:t>
            </w:r>
          </w:p>
        </w:tc>
        <w:tc>
          <w:tcPr>
            <w:tcW w:type="dxa" w:w="1728"/>
          </w:tcPr>
          <w:p>
            <w:r>
              <w:rPr>
                <w:sz w:val="20"/>
              </w:rPr>
              <w:t>90° denature</w:t>
            </w:r>
          </w:p>
        </w:tc>
        <w:tc>
          <w:tcPr>
            <w:tcW w:type="dxa" w:w="1728"/>
          </w:tcPr>
          <w:p>
            <w:r>
              <w:rPr>
                <w:sz w:val="20"/>
              </w:rPr>
              <w:t>Jerricans 1L/5L/20L</w:t>
            </w:r>
          </w:p>
        </w:tc>
        <w:tc>
          <w:tcPr>
            <w:tcW w:type="dxa" w:w="1728"/>
          </w:tcPr>
          <w:p>
            <w:r>
              <w:rPr>
                <w:sz w:val="20"/>
              </w:rPr>
              <w:t>10%</w:t>
            </w:r>
          </w:p>
        </w:tc>
        <w:tc>
          <w:tcPr>
            <w:tcW w:type="dxa" w:w="1728"/>
          </w:tcPr>
          <w:p>
            <w:r>
              <w:rPr>
                <w:sz w:val="20"/>
              </w:rPr>
              <w:t>Commerce general</w:t>
            </w:r>
          </w:p>
        </w:tc>
      </w:tr>
      <w:tr>
        <w:tc>
          <w:tcPr>
            <w:tcW w:type="dxa" w:w="1728"/>
          </w:tcPr>
          <w:p>
            <w:r>
              <w:rPr>
                <w:sz w:val="20"/>
              </w:rPr>
              <w:t>Alcool technique</w:t>
            </w:r>
          </w:p>
        </w:tc>
        <w:tc>
          <w:tcPr>
            <w:tcW w:type="dxa" w:w="1728"/>
          </w:tcPr>
          <w:p>
            <w:r>
              <w:rPr>
                <w:sz w:val="20"/>
              </w:rPr>
              <w:t>Variable</w:t>
            </w:r>
          </w:p>
        </w:tc>
        <w:tc>
          <w:tcPr>
            <w:tcW w:type="dxa" w:w="1728"/>
          </w:tcPr>
          <w:p>
            <w:r>
              <w:rPr>
                <w:sz w:val="20"/>
              </w:rPr>
              <w:t>Futs, jerricans</w:t>
            </w:r>
          </w:p>
        </w:tc>
        <w:tc>
          <w:tcPr>
            <w:tcW w:type="dxa" w:w="1728"/>
          </w:tcPr>
          <w:p>
            <w:r>
              <w:rPr>
                <w:sz w:val="20"/>
              </w:rPr>
              <w:t>5%</w:t>
            </w:r>
          </w:p>
        </w:tc>
        <w:tc>
          <w:tcPr>
            <w:tcW w:type="dxa" w:w="1728"/>
          </w:tcPr>
          <w:p>
            <w:r>
              <w:rPr>
                <w:sz w:val="20"/>
              </w:rPr>
              <w:t>Industrie locale</w:t>
            </w:r>
          </w:p>
        </w:tc>
      </w:tr>
      <w:tr>
        <w:tc>
          <w:tcPr>
            <w:tcW w:type="dxa" w:w="1728"/>
          </w:tcPr>
          <w:p>
            <w:r>
              <w:rPr>
                <w:sz w:val="20"/>
              </w:rPr>
              <w:t>Sous-produits (vinasse)</w:t>
            </w:r>
          </w:p>
        </w:tc>
        <w:tc>
          <w:tcPr>
            <w:tcW w:type="dxa" w:w="1728"/>
          </w:tcPr>
          <w:p>
            <w:r>
              <w:rPr>
                <w:sz w:val="20"/>
              </w:rPr>
              <w:t>-</w:t>
            </w:r>
          </w:p>
        </w:tc>
        <w:tc>
          <w:tcPr>
            <w:tcW w:type="dxa" w:w="1728"/>
          </w:tcPr>
          <w:p>
            <w:r>
              <w:rPr>
                <w:sz w:val="20"/>
              </w:rPr>
              <w:t>Vrac</w:t>
            </w:r>
          </w:p>
        </w:tc>
        <w:tc>
          <w:tcPr>
            <w:tcW w:type="dxa" w:w="1728"/>
          </w:tcPr>
          <w:p>
            <w:r>
              <w:rPr>
                <w:sz w:val="20"/>
              </w:rPr>
              <w:t>Complement</w:t>
            </w:r>
          </w:p>
        </w:tc>
        <w:tc>
          <w:tcPr>
            <w:tcW w:type="dxa" w:w="1728"/>
          </w:tcPr>
          <w:p>
            <w:r>
              <w:rPr>
                <w:sz w:val="20"/>
              </w:rPr>
              <w:t>Agriculture (engrais)</w:t>
            </w:r>
          </w:p>
        </w:tc>
      </w:tr>
    </w:tbl>
    <w:p/>
    <w:p>
      <w:r>
        <w:t>La strategie produit repose sur un socle stable (alcool ethylique + medical = 55% de la production) qui genere un revenu previsible, et une composante a forte marge (liqueurs = 30%) dont la montee en puissance est progressive et conditionnee par la construction de la marque.</w:t>
      </w:r>
    </w:p>
    <w:p>
      <w:pPr>
        <w:pStyle w:val="Heading1"/>
      </w:pPr>
      <w:r>
        <w:rPr>
          <w:color w:val="0F172A"/>
        </w:rPr>
        <w:t>4. Analyse de Marche</w:t>
      </w:r>
    </w:p>
    <w:p>
      <w:pPr>
        <w:pStyle w:val="Heading2"/>
      </w:pPr>
      <w:r>
        <w:rPr>
          <w:color w:val="0F172A"/>
        </w:rPr>
        <w:t>4.1 Marche actuel</w:t>
      </w:r>
    </w:p>
    <w:p>
      <w:r>
        <w:t>Le Burundi ne dispose d'aucun producteur industriel d'alcool rectifie ou de liqueurs. L'integralite des besoins est couverte par les importations (Kenya, Tanzanie, Europe). Le principal acteur local, BRARUDI (groupe Heineken), est positionne exclusivement sur la biere et ne produit ni spiritueux ni alcool technique.</w:t>
      </w:r>
    </w:p>
    <w:p>
      <w:pPr>
        <w:pStyle w:val="Heading2"/>
      </w:pPr>
      <w:r>
        <w:rPr>
          <w:color w:val="0F172A"/>
        </w:rPr>
        <w:t>4.2 Prix de marche</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sz w:val="20"/>
              </w:rPr>
              <w:t>Produit</w:t>
            </w:r>
          </w:p>
        </w:tc>
        <w:tc>
          <w:tcPr>
            <w:tcW w:type="dxa" w:w="2160"/>
          </w:tcPr>
          <w:p>
            <w:r>
              <w:rPr>
                <w:b/>
                <w:sz w:val="20"/>
              </w:rPr>
              <w:t>Prix marche (BIF)</w:t>
            </w:r>
          </w:p>
        </w:tc>
        <w:tc>
          <w:tcPr>
            <w:tcW w:type="dxa" w:w="2160"/>
          </w:tcPr>
          <w:p>
            <w:r>
              <w:rPr>
                <w:b/>
                <w:sz w:val="20"/>
              </w:rPr>
              <w:t>Prix INTURIRE (BIF)</w:t>
            </w:r>
          </w:p>
        </w:tc>
        <w:tc>
          <w:tcPr>
            <w:tcW w:type="dxa" w:w="2160"/>
          </w:tcPr>
          <w:p>
            <w:r>
              <w:rPr>
                <w:b/>
                <w:sz w:val="20"/>
              </w:rPr>
              <w:t>Avantage</w:t>
            </w:r>
          </w:p>
        </w:tc>
      </w:tr>
      <w:tr>
        <w:tc>
          <w:tcPr>
            <w:tcW w:type="dxa" w:w="2160"/>
          </w:tcPr>
          <w:p>
            <w:r>
              <w:rPr>
                <w:sz w:val="20"/>
              </w:rPr>
              <w:t>Alcool ethylique 96° (L)</w:t>
            </w:r>
          </w:p>
        </w:tc>
        <w:tc>
          <w:tcPr>
            <w:tcW w:type="dxa" w:w="2160"/>
          </w:tcPr>
          <w:p>
            <w:r>
              <w:rPr>
                <w:sz w:val="20"/>
              </w:rPr>
              <w:t>12 000 - 20 000</w:t>
            </w:r>
          </w:p>
        </w:tc>
        <w:tc>
          <w:tcPr>
            <w:tcW w:type="dxa" w:w="2160"/>
          </w:tcPr>
          <w:p>
            <w:r>
              <w:rPr>
                <w:sz w:val="20"/>
              </w:rPr>
              <w:t>10 000</w:t>
            </w:r>
          </w:p>
        </w:tc>
        <w:tc>
          <w:tcPr>
            <w:tcW w:type="dxa" w:w="2160"/>
          </w:tcPr>
          <w:p>
            <w:r>
              <w:rPr>
                <w:sz w:val="20"/>
              </w:rPr>
              <w:t>-17 a -50%</w:t>
            </w:r>
          </w:p>
        </w:tc>
      </w:tr>
      <w:tr>
        <w:tc>
          <w:tcPr>
            <w:tcW w:type="dxa" w:w="2160"/>
          </w:tcPr>
          <w:p>
            <w:r>
              <w:rPr>
                <w:sz w:val="20"/>
              </w:rPr>
              <w:t>Alcool medical 70° (L)</w:t>
            </w:r>
          </w:p>
        </w:tc>
        <w:tc>
          <w:tcPr>
            <w:tcW w:type="dxa" w:w="2160"/>
          </w:tcPr>
          <w:p>
            <w:r>
              <w:rPr>
                <w:sz w:val="20"/>
              </w:rPr>
              <w:t>10 000 - 15 000</w:t>
            </w:r>
          </w:p>
        </w:tc>
        <w:tc>
          <w:tcPr>
            <w:tcW w:type="dxa" w:w="2160"/>
          </w:tcPr>
          <w:p>
            <w:r>
              <w:rPr>
                <w:sz w:val="20"/>
              </w:rPr>
              <w:t>8 500</w:t>
            </w:r>
          </w:p>
        </w:tc>
        <w:tc>
          <w:tcPr>
            <w:tcW w:type="dxa" w:w="2160"/>
          </w:tcPr>
          <w:p>
            <w:r>
              <w:rPr>
                <w:sz w:val="20"/>
              </w:rPr>
              <w:t>-15 a -43%</w:t>
            </w:r>
          </w:p>
        </w:tc>
      </w:tr>
      <w:tr>
        <w:tc>
          <w:tcPr>
            <w:tcW w:type="dxa" w:w="2160"/>
          </w:tcPr>
          <w:p>
            <w:r>
              <w:rPr>
                <w:sz w:val="20"/>
              </w:rPr>
              <w:t>Alcool a bruler (L)</w:t>
            </w:r>
          </w:p>
        </w:tc>
        <w:tc>
          <w:tcPr>
            <w:tcW w:type="dxa" w:w="2160"/>
          </w:tcPr>
          <w:p>
            <w:r>
              <w:rPr>
                <w:sz w:val="20"/>
              </w:rPr>
              <w:t>6 000 - 10 000</w:t>
            </w:r>
          </w:p>
        </w:tc>
        <w:tc>
          <w:tcPr>
            <w:tcW w:type="dxa" w:w="2160"/>
          </w:tcPr>
          <w:p>
            <w:r>
              <w:rPr>
                <w:sz w:val="20"/>
              </w:rPr>
              <w:t>5 000</w:t>
            </w:r>
          </w:p>
        </w:tc>
        <w:tc>
          <w:tcPr>
            <w:tcW w:type="dxa" w:w="2160"/>
          </w:tcPr>
          <w:p>
            <w:r>
              <w:rPr>
                <w:sz w:val="20"/>
              </w:rPr>
              <w:t>-17 a -50%</w:t>
            </w:r>
          </w:p>
        </w:tc>
      </w:tr>
      <w:tr>
        <w:tc>
          <w:tcPr>
            <w:tcW w:type="dxa" w:w="2160"/>
          </w:tcPr>
          <w:p>
            <w:r>
              <w:rPr>
                <w:sz w:val="20"/>
              </w:rPr>
              <w:t>Liqueur 75cl (import)</w:t>
            </w:r>
          </w:p>
        </w:tc>
        <w:tc>
          <w:tcPr>
            <w:tcW w:type="dxa" w:w="2160"/>
          </w:tcPr>
          <w:p>
            <w:r>
              <w:rPr>
                <w:sz w:val="20"/>
              </w:rPr>
              <w:t>150 000 - 450 000</w:t>
            </w:r>
          </w:p>
        </w:tc>
        <w:tc>
          <w:tcPr>
            <w:tcW w:type="dxa" w:w="2160"/>
          </w:tcPr>
          <w:p>
            <w:r>
              <w:rPr>
                <w:sz w:val="20"/>
              </w:rPr>
              <w:t>80 000</w:t>
            </w:r>
          </w:p>
        </w:tc>
        <w:tc>
          <w:tcPr>
            <w:tcW w:type="dxa" w:w="2160"/>
          </w:tcPr>
          <w:p>
            <w:r>
              <w:rPr>
                <w:sz w:val="20"/>
              </w:rPr>
              <w:t>-47 a -82%</w:t>
            </w:r>
          </w:p>
        </w:tc>
      </w:tr>
    </w:tbl>
    <w:p/>
    <w:p>
      <w:r>
        <w:t>Note importante : les prix de marche ci-dessus ont ete valides par le promoteur sur la base de sa connaissance du marche local. Les prix INTURIRE sont fixes pour offrir un avantage competitif significatif par rapport aux importations, tout en preservant des marges viables.</w:t>
      </w:r>
    </w:p>
    <w:p>
      <w:pPr>
        <w:pStyle w:val="Heading2"/>
      </w:pPr>
      <w:r>
        <w:rPr>
          <w:color w:val="0F172A"/>
        </w:rPr>
        <w:t>4.3 Paysage concurrentiel</w:t>
      </w:r>
    </w:p>
    <w:p>
      <w:r>
        <w:t>• BRARUDI S.A. (Heineken) — biere uniquement, pas de spiritueux</w:t>
        <w:br/>
        <w:t>• Burundi Brewery — biere emergente</w:t>
        <w:br/>
        <w:t>• Importations (Kenya, Europe) — segment moyen-haut de gamme</w:t>
        <w:br/>
        <w:t>• Alcools artisanaux (kanyanga, urwarwa) — informel, qualite non controlee</w:t>
        <w:br/>
        <w:br/>
        <w:t>Conclusion : INTURIRE serait le PREMIER producteur industriel local de spiritueux, avec un avantage de premier entrant considerable.</w:t>
      </w:r>
    </w:p>
    <w:p>
      <w:pPr>
        <w:pStyle w:val="Heading1"/>
      </w:pPr>
      <w:r>
        <w:rPr>
          <w:color w:val="0F172A"/>
        </w:rPr>
        <w:t>5. Capacite de Production</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sz w:val="20"/>
              </w:rPr>
              <w:t>Parametre</w:t>
            </w:r>
          </w:p>
        </w:tc>
        <w:tc>
          <w:tcPr>
            <w:tcW w:type="dxa" w:w="4320"/>
          </w:tcPr>
          <w:p>
            <w:r>
              <w:rPr>
                <w:b/>
                <w:sz w:val="20"/>
              </w:rPr>
              <w:t>Valeur</w:t>
            </w:r>
          </w:p>
        </w:tc>
      </w:tr>
      <w:tr>
        <w:tc>
          <w:tcPr>
            <w:tcW w:type="dxa" w:w="4320"/>
          </w:tcPr>
          <w:p>
            <w:r>
              <w:rPr>
                <w:sz w:val="20"/>
              </w:rPr>
              <w:t>Production journaliere</w:t>
            </w:r>
          </w:p>
        </w:tc>
        <w:tc>
          <w:tcPr>
            <w:tcW w:type="dxa" w:w="4320"/>
          </w:tcPr>
          <w:p>
            <w:r>
              <w:rPr>
                <w:sz w:val="20"/>
              </w:rPr>
              <w:t>500 litres d'alcool pur (96°)</w:t>
            </w:r>
          </w:p>
        </w:tc>
      </w:tr>
      <w:tr>
        <w:tc>
          <w:tcPr>
            <w:tcW w:type="dxa" w:w="4320"/>
          </w:tcPr>
          <w:p>
            <w:r>
              <w:rPr>
                <w:sz w:val="20"/>
              </w:rPr>
              <w:t>Jours de production/an</w:t>
            </w:r>
          </w:p>
        </w:tc>
        <w:tc>
          <w:tcPr>
            <w:tcW w:type="dxa" w:w="4320"/>
          </w:tcPr>
          <w:p>
            <w:r>
              <w:rPr>
                <w:sz w:val="20"/>
              </w:rPr>
              <w:t>300</w:t>
            </w:r>
          </w:p>
        </w:tc>
      </w:tr>
      <w:tr>
        <w:tc>
          <w:tcPr>
            <w:tcW w:type="dxa" w:w="4320"/>
          </w:tcPr>
          <w:p>
            <w:r>
              <w:rPr>
                <w:sz w:val="20"/>
              </w:rPr>
              <w:t>Capacite annuelle</w:t>
            </w:r>
          </w:p>
        </w:tc>
        <w:tc>
          <w:tcPr>
            <w:tcW w:type="dxa" w:w="4320"/>
          </w:tcPr>
          <w:p>
            <w:r>
              <w:rPr>
                <w:sz w:val="20"/>
              </w:rPr>
              <w:t>150 000 litres</w:t>
            </w:r>
          </w:p>
        </w:tc>
      </w:tr>
      <w:tr>
        <w:tc>
          <w:tcPr>
            <w:tcW w:type="dxa" w:w="4320"/>
          </w:tcPr>
          <w:p>
            <w:r>
              <w:rPr>
                <w:sz w:val="20"/>
              </w:rPr>
              <w:t>Annee 1 (60%)</w:t>
            </w:r>
          </w:p>
        </w:tc>
        <w:tc>
          <w:tcPr>
            <w:tcW w:type="dxa" w:w="4320"/>
          </w:tcPr>
          <w:p>
            <w:r>
              <w:rPr>
                <w:sz w:val="20"/>
              </w:rPr>
              <w:t>90 000 litres</w:t>
            </w:r>
          </w:p>
        </w:tc>
      </w:tr>
      <w:tr>
        <w:tc>
          <w:tcPr>
            <w:tcW w:type="dxa" w:w="4320"/>
          </w:tcPr>
          <w:p>
            <w:r>
              <w:rPr>
                <w:sz w:val="20"/>
              </w:rPr>
              <w:t>Annee 2 (80%)</w:t>
            </w:r>
          </w:p>
        </w:tc>
        <w:tc>
          <w:tcPr>
            <w:tcW w:type="dxa" w:w="4320"/>
          </w:tcPr>
          <w:p>
            <w:r>
              <w:rPr>
                <w:sz w:val="20"/>
              </w:rPr>
              <w:t>120 000 litres</w:t>
            </w:r>
          </w:p>
        </w:tc>
      </w:tr>
      <w:tr>
        <w:tc>
          <w:tcPr>
            <w:tcW w:type="dxa" w:w="4320"/>
          </w:tcPr>
          <w:p>
            <w:r>
              <w:rPr>
                <w:sz w:val="20"/>
              </w:rPr>
              <w:t>Annee 3+ (100%)</w:t>
            </w:r>
          </w:p>
        </w:tc>
        <w:tc>
          <w:tcPr>
            <w:tcW w:type="dxa" w:w="4320"/>
          </w:tcPr>
          <w:p>
            <w:r>
              <w:rPr>
                <w:sz w:val="20"/>
              </w:rPr>
              <w:t>150 000 litres</w:t>
            </w:r>
          </w:p>
        </w:tc>
      </w:tr>
    </w:tbl>
    <w:p/>
    <w:p>
      <w:pPr>
        <w:pStyle w:val="Heading2"/>
      </w:pPr>
      <w:r>
        <w:rPr>
          <w:color w:val="0F172A"/>
        </w:rPr>
        <w:t>Repartition de la production a pleine capacite</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sz w:val="20"/>
              </w:rPr>
              <w:t>Produit</w:t>
            </w:r>
          </w:p>
        </w:tc>
        <w:tc>
          <w:tcPr>
            <w:tcW w:type="dxa" w:w="2880"/>
          </w:tcPr>
          <w:p>
            <w:r>
              <w:rPr>
                <w:b/>
                <w:sz w:val="20"/>
              </w:rPr>
              <w:t>Volume</w:t>
            </w:r>
          </w:p>
        </w:tc>
        <w:tc>
          <w:tcPr>
            <w:tcW w:type="dxa" w:w="2880"/>
          </w:tcPr>
          <w:p>
            <w:r>
              <w:rPr>
                <w:b/>
                <w:sz w:val="20"/>
              </w:rPr>
              <w:t>Unite</w:t>
            </w:r>
          </w:p>
        </w:tc>
      </w:tr>
      <w:tr>
        <w:tc>
          <w:tcPr>
            <w:tcW w:type="dxa" w:w="2880"/>
          </w:tcPr>
          <w:p>
            <w:r>
              <w:rPr>
                <w:sz w:val="20"/>
              </w:rPr>
              <w:t>Alcool ethylique 96°</w:t>
            </w:r>
          </w:p>
        </w:tc>
        <w:tc>
          <w:tcPr>
            <w:tcW w:type="dxa" w:w="2880"/>
          </w:tcPr>
          <w:p>
            <w:r>
              <w:rPr>
                <w:sz w:val="20"/>
              </w:rPr>
              <w:t>52 500 L/an</w:t>
            </w:r>
          </w:p>
        </w:tc>
        <w:tc>
          <w:tcPr>
            <w:tcW w:type="dxa" w:w="2880"/>
          </w:tcPr>
          <w:p>
            <w:r>
              <w:rPr>
                <w:sz w:val="20"/>
              </w:rPr>
              <w:t>35%</w:t>
            </w:r>
          </w:p>
        </w:tc>
      </w:tr>
      <w:tr>
        <w:tc>
          <w:tcPr>
            <w:tcW w:type="dxa" w:w="2880"/>
          </w:tcPr>
          <w:p>
            <w:r>
              <w:rPr>
                <w:sz w:val="20"/>
              </w:rPr>
              <w:t>Liqueurs (alcool pur utilise)</w:t>
            </w:r>
          </w:p>
        </w:tc>
        <w:tc>
          <w:tcPr>
            <w:tcW w:type="dxa" w:w="2880"/>
          </w:tcPr>
          <w:p>
            <w:r>
              <w:rPr>
                <w:sz w:val="20"/>
              </w:rPr>
              <w:t>45 000 L → ~150 000 bouteilles 75cl</w:t>
            </w:r>
          </w:p>
        </w:tc>
        <w:tc>
          <w:tcPr>
            <w:tcW w:type="dxa" w:w="2880"/>
          </w:tcPr>
          <w:p>
            <w:r>
              <w:rPr>
                <w:sz w:val="20"/>
              </w:rPr>
              <w:t>30%</w:t>
            </w:r>
          </w:p>
        </w:tc>
      </w:tr>
      <w:tr>
        <w:tc>
          <w:tcPr>
            <w:tcW w:type="dxa" w:w="2880"/>
          </w:tcPr>
          <w:p>
            <w:r>
              <w:rPr>
                <w:sz w:val="20"/>
              </w:rPr>
              <w:t>Alcool medical</w:t>
            </w:r>
          </w:p>
        </w:tc>
        <w:tc>
          <w:tcPr>
            <w:tcW w:type="dxa" w:w="2880"/>
          </w:tcPr>
          <w:p>
            <w:r>
              <w:rPr>
                <w:sz w:val="20"/>
              </w:rPr>
              <w:t>30 000 L/an</w:t>
            </w:r>
          </w:p>
        </w:tc>
        <w:tc>
          <w:tcPr>
            <w:tcW w:type="dxa" w:w="2880"/>
          </w:tcPr>
          <w:p>
            <w:r>
              <w:rPr>
                <w:sz w:val="20"/>
              </w:rPr>
              <w:t>20%</w:t>
            </w:r>
          </w:p>
        </w:tc>
      </w:tr>
      <w:tr>
        <w:tc>
          <w:tcPr>
            <w:tcW w:type="dxa" w:w="2880"/>
          </w:tcPr>
          <w:p>
            <w:r>
              <w:rPr>
                <w:sz w:val="20"/>
              </w:rPr>
              <w:t>Alcool a bruler</w:t>
            </w:r>
          </w:p>
        </w:tc>
        <w:tc>
          <w:tcPr>
            <w:tcW w:type="dxa" w:w="2880"/>
          </w:tcPr>
          <w:p>
            <w:r>
              <w:rPr>
                <w:sz w:val="20"/>
              </w:rPr>
              <w:t>15 000 L/an</w:t>
            </w:r>
          </w:p>
        </w:tc>
        <w:tc>
          <w:tcPr>
            <w:tcW w:type="dxa" w:w="2880"/>
          </w:tcPr>
          <w:p>
            <w:r>
              <w:rPr>
                <w:sz w:val="20"/>
              </w:rPr>
              <w:t>10%</w:t>
            </w:r>
          </w:p>
        </w:tc>
      </w:tr>
      <w:tr>
        <w:tc>
          <w:tcPr>
            <w:tcW w:type="dxa" w:w="2880"/>
          </w:tcPr>
          <w:p>
            <w:r>
              <w:rPr>
                <w:sz w:val="20"/>
              </w:rPr>
              <w:t>Alcool technique</w:t>
            </w:r>
          </w:p>
        </w:tc>
        <w:tc>
          <w:tcPr>
            <w:tcW w:type="dxa" w:w="2880"/>
          </w:tcPr>
          <w:p>
            <w:r>
              <w:rPr>
                <w:sz w:val="20"/>
              </w:rPr>
              <w:t>7 500 L/an</w:t>
            </w:r>
          </w:p>
        </w:tc>
        <w:tc>
          <w:tcPr>
            <w:tcW w:type="dxa" w:w="2880"/>
          </w:tcPr>
          <w:p>
            <w:r>
              <w:rPr>
                <w:sz w:val="20"/>
              </w:rPr>
              <w:t>5%</w:t>
            </w:r>
          </w:p>
        </w:tc>
      </w:tr>
    </w:tbl>
    <w:p>
      <w:r>
        <w:t>Note sur les liqueurs : 1 litre d'alcool pur dilue a 40° produit environ 3,3 bouteilles de 75cl (et non 2,5 comme initialement estime). Le volume de bouteilles depend du degre alcoolique final du produit (15-35°).</w:t>
      </w:r>
    </w:p>
    <w:p>
      <w:r>
        <w:br w:type="page"/>
      </w:r>
    </w:p>
    <w:p>
      <w:pPr>
        <w:pStyle w:val="Heading1"/>
      </w:pPr>
      <w:r>
        <w:rPr>
          <w:color w:val="0F172A"/>
        </w:rPr>
        <w:t>6. Matieres Premieres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sz w:val="20"/>
              </w:rPr>
              <w:t>Matiere premiere</w:t>
            </w:r>
          </w:p>
        </w:tc>
        <w:tc>
          <w:tcPr>
            <w:tcW w:type="dxa" w:w="2160"/>
          </w:tcPr>
          <w:p>
            <w:r>
              <w:rPr>
                <w:b/>
                <w:sz w:val="20"/>
              </w:rPr>
              <w:t>Teneur en sucres/amidon</w:t>
            </w:r>
          </w:p>
        </w:tc>
        <w:tc>
          <w:tcPr>
            <w:tcW w:type="dxa" w:w="2160"/>
          </w:tcPr>
          <w:p>
            <w:r>
              <w:rPr>
                <w:b/>
                <w:sz w:val="20"/>
              </w:rPr>
              <w:t>Rendement (L alcool/tonne)</w:t>
            </w:r>
          </w:p>
        </w:tc>
        <w:tc>
          <w:tcPr>
            <w:tcW w:type="dxa" w:w="2160"/>
          </w:tcPr>
          <w:p>
            <w:r>
              <w:rPr>
                <w:b/>
                <w:sz w:val="20"/>
              </w:rPr>
              <w:t>Besoin journalier</w:t>
            </w:r>
          </w:p>
        </w:tc>
      </w:tr>
      <w:tr>
        <w:tc>
          <w:tcPr>
            <w:tcW w:type="dxa" w:w="2160"/>
          </w:tcPr>
          <w:p>
            <w:r>
              <w:rPr>
                <w:sz w:val="20"/>
              </w:rPr>
              <w:t>Melasse de canne (SOSUMO)</w:t>
            </w:r>
          </w:p>
        </w:tc>
        <w:tc>
          <w:tcPr>
            <w:tcW w:type="dxa" w:w="2160"/>
          </w:tcPr>
          <w:p>
            <w:r>
              <w:rPr>
                <w:sz w:val="20"/>
              </w:rPr>
              <w:t>45-55%</w:t>
            </w:r>
          </w:p>
        </w:tc>
        <w:tc>
          <w:tcPr>
            <w:tcW w:type="dxa" w:w="2160"/>
          </w:tcPr>
          <w:p>
            <w:r>
              <w:rPr>
                <w:sz w:val="20"/>
              </w:rPr>
              <w:t>250-280</w:t>
            </w:r>
          </w:p>
        </w:tc>
        <w:tc>
          <w:tcPr>
            <w:tcW w:type="dxa" w:w="2160"/>
          </w:tcPr>
          <w:p>
            <w:r>
              <w:rPr>
                <w:sz w:val="20"/>
              </w:rPr>
              <w:t>1,8-2,0 tonnes</w:t>
            </w:r>
          </w:p>
        </w:tc>
      </w:tr>
      <w:tr>
        <w:tc>
          <w:tcPr>
            <w:tcW w:type="dxa" w:w="2160"/>
          </w:tcPr>
          <w:p>
            <w:r>
              <w:rPr>
                <w:sz w:val="20"/>
              </w:rPr>
              <w:t>Mais (grain)</w:t>
            </w:r>
          </w:p>
        </w:tc>
        <w:tc>
          <w:tcPr>
            <w:tcW w:type="dxa" w:w="2160"/>
          </w:tcPr>
          <w:p>
            <w:r>
              <w:rPr>
                <w:sz w:val="20"/>
              </w:rPr>
              <w:t>65-72%</w:t>
            </w:r>
          </w:p>
        </w:tc>
        <w:tc>
          <w:tcPr>
            <w:tcW w:type="dxa" w:w="2160"/>
          </w:tcPr>
          <w:p>
            <w:r>
              <w:rPr>
                <w:sz w:val="20"/>
              </w:rPr>
              <w:t>350-380</w:t>
            </w:r>
          </w:p>
        </w:tc>
        <w:tc>
          <w:tcPr>
            <w:tcW w:type="dxa" w:w="2160"/>
          </w:tcPr>
          <w:p>
            <w:r>
              <w:rPr>
                <w:sz w:val="20"/>
              </w:rPr>
              <w:t>1,3-1,5 tonnes</w:t>
            </w:r>
          </w:p>
        </w:tc>
      </w:tr>
      <w:tr>
        <w:tc>
          <w:tcPr>
            <w:tcW w:type="dxa" w:w="2160"/>
          </w:tcPr>
          <w:p>
            <w:r>
              <w:rPr>
                <w:sz w:val="20"/>
              </w:rPr>
              <w:t>Sorgho (grain)</w:t>
            </w:r>
          </w:p>
        </w:tc>
        <w:tc>
          <w:tcPr>
            <w:tcW w:type="dxa" w:w="2160"/>
          </w:tcPr>
          <w:p>
            <w:r>
              <w:rPr>
                <w:sz w:val="20"/>
              </w:rPr>
              <w:t>60-68%</w:t>
            </w:r>
          </w:p>
        </w:tc>
        <w:tc>
          <w:tcPr>
            <w:tcW w:type="dxa" w:w="2160"/>
          </w:tcPr>
          <w:p>
            <w:r>
              <w:rPr>
                <w:sz w:val="20"/>
              </w:rPr>
              <w:t>320-350</w:t>
            </w:r>
          </w:p>
        </w:tc>
        <w:tc>
          <w:tcPr>
            <w:tcW w:type="dxa" w:w="2160"/>
          </w:tcPr>
          <w:p>
            <w:r>
              <w:rPr>
                <w:sz w:val="20"/>
              </w:rPr>
              <w:t>1,4-1,6 tonnes</w:t>
            </w:r>
          </w:p>
        </w:tc>
      </w:tr>
    </w:tbl>
    <w:p/>
    <w:p>
      <w:r>
        <w:t>Besoins annuels a pleine capacite : environ 300 tonnes de melasse et 200 tonnes de cereales. La SOSUMO (Societe Sucriere du Moso) est l'unique fournisseur local de melasse de canne. Un contrat-cadre pluriannuel est un prerequis absolument critique avant le demarrage du projet.</w:t>
      </w:r>
    </w:p>
    <w:p>
      <w:pPr>
        <w:pStyle w:val="Heading1"/>
      </w:pPr>
      <w:r>
        <w:rPr>
          <w:color w:val="0F172A"/>
        </w:rPr>
        <w:t>7. Plan d'Investissement</w:t>
      </w:r>
    </w:p>
    <w:p>
      <w:r>
        <w:t>Taux de change retenu : 1 USD = 2 963 BIF</w:t>
      </w:r>
    </w:p>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28"/>
          </w:tcPr>
          <w:p>
            <w:r>
              <w:rPr>
                <w:b/>
                <w:sz w:val="20"/>
              </w:rPr>
              <w:t>Composante</w:t>
            </w:r>
          </w:p>
        </w:tc>
        <w:tc>
          <w:tcPr>
            <w:tcW w:type="dxa" w:w="1728"/>
          </w:tcPr>
          <w:p>
            <w:r>
              <w:rPr>
                <w:b/>
                <w:sz w:val="20"/>
              </w:rPr>
              <w:t>Min (USD)</w:t>
            </w:r>
          </w:p>
        </w:tc>
        <w:tc>
          <w:tcPr>
            <w:tcW w:type="dxa" w:w="1728"/>
          </w:tcPr>
          <w:p>
            <w:r>
              <w:rPr>
                <w:b/>
                <w:sz w:val="20"/>
              </w:rPr>
              <w:t>Central (USD)</w:t>
            </w:r>
          </w:p>
        </w:tc>
        <w:tc>
          <w:tcPr>
            <w:tcW w:type="dxa" w:w="1728"/>
          </w:tcPr>
          <w:p>
            <w:r>
              <w:rPr>
                <w:b/>
                <w:sz w:val="20"/>
              </w:rPr>
              <w:t>Max (USD)</w:t>
            </w:r>
          </w:p>
        </w:tc>
        <w:tc>
          <w:tcPr>
            <w:tcW w:type="dxa" w:w="1728"/>
          </w:tcPr>
          <w:p>
            <w:r>
              <w:rPr>
                <w:b/>
                <w:sz w:val="20"/>
              </w:rPr>
              <w:t>%</w:t>
            </w:r>
          </w:p>
        </w:tc>
      </w:tr>
      <w:tr>
        <w:tc>
          <w:tcPr>
            <w:tcW w:type="dxa" w:w="1728"/>
          </w:tcPr>
          <w:p>
            <w:r>
              <w:rPr>
                <w:sz w:val="20"/>
              </w:rPr>
              <w:t>A — Foncier et amenagement du site</w:t>
            </w:r>
          </w:p>
        </w:tc>
        <w:tc>
          <w:tcPr>
            <w:tcW w:type="dxa" w:w="1728"/>
          </w:tcPr>
          <w:p>
            <w:r>
              <w:rPr>
                <w:sz w:val="20"/>
              </w:rPr>
              <w:t>25 000</w:t>
            </w:r>
          </w:p>
        </w:tc>
        <w:tc>
          <w:tcPr>
            <w:tcW w:type="dxa" w:w="1728"/>
          </w:tcPr>
          <w:p>
            <w:r>
              <w:rPr>
                <w:sz w:val="20"/>
              </w:rPr>
              <w:t>34 000</w:t>
            </w:r>
          </w:p>
        </w:tc>
        <w:tc>
          <w:tcPr>
            <w:tcW w:type="dxa" w:w="1728"/>
          </w:tcPr>
          <w:p>
            <w:r>
              <w:rPr>
                <w:sz w:val="20"/>
              </w:rPr>
              <w:t>43 000</w:t>
            </w:r>
          </w:p>
        </w:tc>
        <w:tc>
          <w:tcPr>
            <w:tcW w:type="dxa" w:w="1728"/>
          </w:tcPr>
          <w:p>
            <w:r>
              <w:rPr>
                <w:sz w:val="20"/>
              </w:rPr>
              <w:t>6%</w:t>
            </w:r>
          </w:p>
        </w:tc>
      </w:tr>
      <w:tr>
        <w:tc>
          <w:tcPr>
            <w:tcW w:type="dxa" w:w="1728"/>
          </w:tcPr>
          <w:p>
            <w:r>
              <w:rPr>
                <w:sz w:val="20"/>
              </w:rPr>
              <w:t>B — Genie civil et construction</w:t>
            </w:r>
          </w:p>
        </w:tc>
        <w:tc>
          <w:tcPr>
            <w:tcW w:type="dxa" w:w="1728"/>
          </w:tcPr>
          <w:p>
            <w:r>
              <w:rPr>
                <w:sz w:val="20"/>
              </w:rPr>
              <w:t>238 500</w:t>
            </w:r>
          </w:p>
        </w:tc>
        <w:tc>
          <w:tcPr>
            <w:tcW w:type="dxa" w:w="1728"/>
          </w:tcPr>
          <w:p>
            <w:r>
              <w:rPr>
                <w:sz w:val="20"/>
              </w:rPr>
              <w:t>277 000</w:t>
            </w:r>
          </w:p>
        </w:tc>
        <w:tc>
          <w:tcPr>
            <w:tcW w:type="dxa" w:w="1728"/>
          </w:tcPr>
          <w:p>
            <w:r>
              <w:rPr>
                <w:sz w:val="20"/>
              </w:rPr>
              <w:t>316 100</w:t>
            </w:r>
          </w:p>
        </w:tc>
        <w:tc>
          <w:tcPr>
            <w:tcW w:type="dxa" w:w="1728"/>
          </w:tcPr>
          <w:p>
            <w:r>
              <w:rPr>
                <w:sz w:val="20"/>
              </w:rPr>
              <w:t>47%</w:t>
            </w:r>
          </w:p>
        </w:tc>
      </w:tr>
      <w:tr>
        <w:tc>
          <w:tcPr>
            <w:tcW w:type="dxa" w:w="1728"/>
          </w:tcPr>
          <w:p>
            <w:r>
              <w:rPr>
                <w:sz w:val="20"/>
              </w:rPr>
              <w:t>C — Equipement de production</w:t>
            </w:r>
          </w:p>
        </w:tc>
        <w:tc>
          <w:tcPr>
            <w:tcW w:type="dxa" w:w="1728"/>
          </w:tcPr>
          <w:p>
            <w:r>
              <w:rPr>
                <w:sz w:val="20"/>
              </w:rPr>
              <w:t>121 800</w:t>
            </w:r>
          </w:p>
        </w:tc>
        <w:tc>
          <w:tcPr>
            <w:tcW w:type="dxa" w:w="1728"/>
          </w:tcPr>
          <w:p>
            <w:r>
              <w:rPr>
                <w:sz w:val="20"/>
              </w:rPr>
              <w:t>157 000</w:t>
            </w:r>
          </w:p>
        </w:tc>
        <w:tc>
          <w:tcPr>
            <w:tcW w:type="dxa" w:w="1728"/>
          </w:tcPr>
          <w:p>
            <w:r>
              <w:rPr>
                <w:sz w:val="20"/>
              </w:rPr>
              <w:t>192 500</w:t>
            </w:r>
          </w:p>
        </w:tc>
        <w:tc>
          <w:tcPr>
            <w:tcW w:type="dxa" w:w="1728"/>
          </w:tcPr>
          <w:p>
            <w:r>
              <w:rPr>
                <w:sz w:val="20"/>
              </w:rPr>
              <w:t>27%</w:t>
            </w:r>
          </w:p>
        </w:tc>
      </w:tr>
      <w:tr>
        <w:tc>
          <w:tcPr>
            <w:tcW w:type="dxa" w:w="1728"/>
          </w:tcPr>
          <w:p>
            <w:r>
              <w:rPr>
                <w:sz w:val="20"/>
              </w:rPr>
              <w:t>D — Equipement auxiliaire</w:t>
            </w:r>
          </w:p>
        </w:tc>
        <w:tc>
          <w:tcPr>
            <w:tcW w:type="dxa" w:w="1728"/>
          </w:tcPr>
          <w:p>
            <w:r>
              <w:rPr>
                <w:sz w:val="20"/>
              </w:rPr>
              <w:t>44 000</w:t>
            </w:r>
          </w:p>
        </w:tc>
        <w:tc>
          <w:tcPr>
            <w:tcW w:type="dxa" w:w="1728"/>
          </w:tcPr>
          <w:p>
            <w:r>
              <w:rPr>
                <w:sz w:val="20"/>
              </w:rPr>
              <w:t>58 000</w:t>
            </w:r>
          </w:p>
        </w:tc>
        <w:tc>
          <w:tcPr>
            <w:tcW w:type="dxa" w:w="1728"/>
          </w:tcPr>
          <w:p>
            <w:r>
              <w:rPr>
                <w:sz w:val="20"/>
              </w:rPr>
              <w:t>72 500</w:t>
            </w:r>
          </w:p>
        </w:tc>
        <w:tc>
          <w:tcPr>
            <w:tcW w:type="dxa" w:w="1728"/>
          </w:tcPr>
          <w:p>
            <w:r>
              <w:rPr>
                <w:sz w:val="20"/>
              </w:rPr>
              <w:t>10%</w:t>
            </w:r>
          </w:p>
        </w:tc>
      </w:tr>
      <w:tr>
        <w:tc>
          <w:tcPr>
            <w:tcW w:type="dxa" w:w="1728"/>
          </w:tcPr>
          <w:p>
            <w:r>
              <w:rPr>
                <w:sz w:val="20"/>
              </w:rPr>
              <w:t>E — Besoin en fonds de roulement</w:t>
            </w:r>
          </w:p>
        </w:tc>
        <w:tc>
          <w:tcPr>
            <w:tcW w:type="dxa" w:w="1728"/>
          </w:tcPr>
          <w:p>
            <w:r>
              <w:rPr>
                <w:sz w:val="20"/>
              </w:rPr>
              <w:t>52 000</w:t>
            </w:r>
          </w:p>
        </w:tc>
        <w:tc>
          <w:tcPr>
            <w:tcW w:type="dxa" w:w="1728"/>
          </w:tcPr>
          <w:p>
            <w:r>
              <w:rPr>
                <w:sz w:val="20"/>
              </w:rPr>
              <w:t>63 000</w:t>
            </w:r>
          </w:p>
        </w:tc>
        <w:tc>
          <w:tcPr>
            <w:tcW w:type="dxa" w:w="1728"/>
          </w:tcPr>
          <w:p>
            <w:r>
              <w:rPr>
                <w:sz w:val="20"/>
              </w:rPr>
              <w:t>74 000</w:t>
            </w:r>
          </w:p>
        </w:tc>
        <w:tc>
          <w:tcPr>
            <w:tcW w:type="dxa" w:w="1728"/>
          </w:tcPr>
          <w:p>
            <w:r>
              <w:rPr>
                <w:sz w:val="20"/>
              </w:rPr>
              <w:t>11%</w:t>
            </w:r>
          </w:p>
        </w:tc>
      </w:tr>
      <w:tr>
        <w:tc>
          <w:tcPr>
            <w:tcW w:type="dxa" w:w="1728"/>
          </w:tcPr>
          <w:p>
            <w:r>
              <w:rPr>
                <w:sz w:val="20"/>
              </w:rPr>
              <w:t>TOTAL</w:t>
            </w:r>
          </w:p>
        </w:tc>
        <w:tc>
          <w:tcPr>
            <w:tcW w:type="dxa" w:w="1728"/>
          </w:tcPr>
          <w:p>
            <w:r>
              <w:rPr>
                <w:sz w:val="20"/>
              </w:rPr>
              <w:t>481 300</w:t>
            </w:r>
          </w:p>
        </w:tc>
        <w:tc>
          <w:tcPr>
            <w:tcW w:type="dxa" w:w="1728"/>
          </w:tcPr>
          <w:p>
            <w:r>
              <w:rPr>
                <w:sz w:val="20"/>
              </w:rPr>
              <w:t>589 000</w:t>
            </w:r>
          </w:p>
        </w:tc>
        <w:tc>
          <w:tcPr>
            <w:tcW w:type="dxa" w:w="1728"/>
          </w:tcPr>
          <w:p>
            <w:r>
              <w:rPr>
                <w:sz w:val="20"/>
              </w:rPr>
              <w:t>698 100</w:t>
            </w:r>
          </w:p>
        </w:tc>
        <w:tc>
          <w:tcPr>
            <w:tcW w:type="dxa" w:w="1728"/>
          </w:tcPr>
          <w:p>
            <w:r>
              <w:rPr>
                <w:sz w:val="20"/>
              </w:rPr>
              <w:t>100%</w:t>
            </w:r>
          </w:p>
        </w:tc>
      </w:tr>
    </w:tbl>
    <w:p/>
    <w:p>
      <w:pPr>
        <w:pStyle w:val="Heading2"/>
      </w:pPr>
      <w:r>
        <w:rPr>
          <w:color w:val="0F172A"/>
        </w:rPr>
        <w:t>7.1 Detail des postes majeurs</w:t>
      </w:r>
    </w:p>
    <w:p>
      <w:r>
        <w:t>Construction (47% du budget) :</w:t>
        <w:br/>
        <w:t>• Atelier principal de distillation : ~400 m² (100-128K USD)</w:t>
        <w:br/>
        <w:t>• Entrepots de stockage : ~300 m² (54-75K USD)</w:t>
        <w:br/>
        <w:t>• Laboratoire de controle qualite : ~50 m² (15-22K USD)</w:t>
        <w:br/>
        <w:t>• Bureaux et sanitaires : ~120 m² (30-42K USD)</w:t>
        <w:br/>
        <w:t>• VRD et amenagements exterieurs : 40-50K USD</w:t>
        <w:br/>
        <w:br/>
        <w:t>Equipement de production (27%) :</w:t>
        <w:br/>
        <w:t>• Colonne de distillation + rectification : 45-70K USD</w:t>
        <w:br/>
        <w:t>• Cuves de fermentation (inox) : 20-35K USD</w:t>
        <w:br/>
        <w:t>• Systeme de refroidissement : 15-25K USD</w:t>
        <w:br/>
        <w:t>• Ligne d'embouteillage semi-auto : 25-40K USD</w:t>
        <w:br/>
        <w:t>• Broyeur/cuisson cereales : 12-22K USD</w:t>
        <w:br/>
        <w:br/>
        <w:t>Equipement auxiliaire (10%) :</w:t>
        <w:br/>
        <w:t>• Groupe electrogene 50-100 kVA : 15-25K USD</w:t>
        <w:br/>
        <w:t>• Forage + systeme hydraulique : 12-20K USD</w:t>
        <w:br/>
        <w:t>• Vehicule utilitaire : 12-20K USD</w:t>
        <w:br/>
        <w:t>• Outillage, mobilier, informatique : 5-8K USD</w:t>
      </w:r>
    </w:p>
    <w:p>
      <w:r>
        <w:br w:type="page"/>
      </w:r>
    </w:p>
    <w:p>
      <w:pPr>
        <w:pStyle w:val="Heading1"/>
      </w:pPr>
      <w:r>
        <w:rPr>
          <w:color w:val="0F172A"/>
        </w:rPr>
        <w:t>8. Schema de Financement</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sz w:val="20"/>
              </w:rPr>
              <w:t>Source</w:t>
            </w:r>
          </w:p>
        </w:tc>
        <w:tc>
          <w:tcPr>
            <w:tcW w:type="dxa" w:w="2160"/>
          </w:tcPr>
          <w:p>
            <w:r>
              <w:rPr>
                <w:b/>
                <w:sz w:val="20"/>
              </w:rPr>
              <w:t>Montant (USD)</w:t>
            </w:r>
          </w:p>
        </w:tc>
        <w:tc>
          <w:tcPr>
            <w:tcW w:type="dxa" w:w="2160"/>
          </w:tcPr>
          <w:p>
            <w:r>
              <w:rPr>
                <w:b/>
                <w:sz w:val="20"/>
              </w:rPr>
              <w:t>Part</w:t>
            </w:r>
          </w:p>
        </w:tc>
        <w:tc>
          <w:tcPr>
            <w:tcW w:type="dxa" w:w="2160"/>
          </w:tcPr>
          <w:p>
            <w:r>
              <w:rPr>
                <w:b/>
                <w:sz w:val="20"/>
              </w:rPr>
              <w:t>Conditions</w:t>
            </w:r>
          </w:p>
        </w:tc>
      </w:tr>
      <w:tr>
        <w:tc>
          <w:tcPr>
            <w:tcW w:type="dxa" w:w="2160"/>
          </w:tcPr>
          <w:p>
            <w:r>
              <w:rPr>
                <w:sz w:val="20"/>
              </w:rPr>
              <w:t>Fonds propres du promoteur</w:t>
            </w:r>
          </w:p>
        </w:tc>
        <w:tc>
          <w:tcPr>
            <w:tcW w:type="dxa" w:w="2160"/>
          </w:tcPr>
          <w:p>
            <w:r>
              <w:rPr>
                <w:sz w:val="20"/>
              </w:rPr>
              <w:t>180 000</w:t>
            </w:r>
          </w:p>
        </w:tc>
        <w:tc>
          <w:tcPr>
            <w:tcW w:type="dxa" w:w="2160"/>
          </w:tcPr>
          <w:p>
            <w:r>
              <w:rPr>
                <w:sz w:val="20"/>
              </w:rPr>
              <w:t>30%</w:t>
            </w:r>
          </w:p>
        </w:tc>
        <w:tc>
          <w:tcPr>
            <w:tcW w:type="dxa" w:w="2160"/>
          </w:tcPr>
          <w:p>
            <w:r>
              <w:rPr>
                <w:sz w:val="20"/>
              </w:rPr>
              <w:t>Apport initial</w:t>
            </w:r>
          </w:p>
        </w:tc>
      </w:tr>
      <w:tr>
        <w:tc>
          <w:tcPr>
            <w:tcW w:type="dxa" w:w="2160"/>
          </w:tcPr>
          <w:p>
            <w:r>
              <w:rPr>
                <w:sz w:val="20"/>
              </w:rPr>
              <w:t>Credit BNDE</w:t>
            </w:r>
          </w:p>
        </w:tc>
        <w:tc>
          <w:tcPr>
            <w:tcW w:type="dxa" w:w="2160"/>
          </w:tcPr>
          <w:p>
            <w:r>
              <w:rPr>
                <w:sz w:val="20"/>
              </w:rPr>
              <w:t>300 000</w:t>
            </w:r>
          </w:p>
        </w:tc>
        <w:tc>
          <w:tcPr>
            <w:tcW w:type="dxa" w:w="2160"/>
          </w:tcPr>
          <w:p>
            <w:r>
              <w:rPr>
                <w:sz w:val="20"/>
              </w:rPr>
              <w:t>51%</w:t>
            </w:r>
          </w:p>
        </w:tc>
        <w:tc>
          <w:tcPr>
            <w:tcW w:type="dxa" w:w="2160"/>
          </w:tcPr>
          <w:p>
            <w:r>
              <w:rPr>
                <w:sz w:val="20"/>
              </w:rPr>
              <w:t>10-13% / 7-10 ans</w:t>
            </w:r>
          </w:p>
        </w:tc>
      </w:tr>
      <w:tr>
        <w:tc>
          <w:tcPr>
            <w:tcW w:type="dxa" w:w="2160"/>
          </w:tcPr>
          <w:p>
            <w:r>
              <w:rPr>
                <w:sz w:val="20"/>
              </w:rPr>
              <w:t>Subvention / Fonds PME</w:t>
            </w:r>
          </w:p>
        </w:tc>
        <w:tc>
          <w:tcPr>
            <w:tcW w:type="dxa" w:w="2160"/>
          </w:tcPr>
          <w:p>
            <w:r>
              <w:rPr>
                <w:sz w:val="20"/>
              </w:rPr>
              <w:t>109 000</w:t>
            </w:r>
          </w:p>
        </w:tc>
        <w:tc>
          <w:tcPr>
            <w:tcW w:type="dxa" w:w="2160"/>
          </w:tcPr>
          <w:p>
            <w:r>
              <w:rPr>
                <w:sz w:val="20"/>
              </w:rPr>
              <w:t>19%</w:t>
            </w:r>
          </w:p>
        </w:tc>
        <w:tc>
          <w:tcPr>
            <w:tcW w:type="dxa" w:w="2160"/>
          </w:tcPr>
          <w:p>
            <w:r>
              <w:rPr>
                <w:sz w:val="20"/>
              </w:rPr>
              <w:t>Programmes gouvernementaux</w:t>
            </w:r>
          </w:p>
        </w:tc>
      </w:tr>
      <w:tr>
        <w:tc>
          <w:tcPr>
            <w:tcW w:type="dxa" w:w="2160"/>
          </w:tcPr>
          <w:p>
            <w:r>
              <w:rPr>
                <w:sz w:val="20"/>
              </w:rPr>
              <w:t>TOTAL</w:t>
            </w:r>
          </w:p>
        </w:tc>
        <w:tc>
          <w:tcPr>
            <w:tcW w:type="dxa" w:w="2160"/>
          </w:tcPr>
          <w:p>
            <w:r>
              <w:rPr>
                <w:sz w:val="20"/>
              </w:rPr>
              <w:t>589 000</w:t>
            </w:r>
          </w:p>
        </w:tc>
        <w:tc>
          <w:tcPr>
            <w:tcW w:type="dxa" w:w="2160"/>
          </w:tcPr>
          <w:p>
            <w:r>
              <w:rPr>
                <w:sz w:val="20"/>
              </w:rPr>
              <w:t>100%</w:t>
            </w:r>
          </w:p>
        </w:tc>
        <w:tc>
          <w:tcPr>
            <w:tcW w:type="dxa" w:w="2160"/>
          </w:tcPr>
          <w:p>
            <w:r>
              <w:rPr>
                <w:sz w:val="20"/>
              </w:rPr>
            </w:r>
          </w:p>
        </w:tc>
      </w:tr>
    </w:tbl>
    <w:p/>
    <w:p>
      <w:r>
        <w:t>La BNDE (Banque Nationale de Developpement Economique) est l'institution privilegiee pour les credits industriels au Burundi, avec des taux de 10-13% significativement inferieurs aux banques commerciales (BANCOBU 14-18%, Interbank 15-20%, BCB 14-18%).</w:t>
      </w:r>
    </w:p>
    <w:p>
      <w:pPr>
        <w:pStyle w:val="Heading1"/>
      </w:pPr>
      <w:r>
        <w:rPr>
          <w:color w:val="0F172A"/>
        </w:rPr>
        <w:t>9. Projections de Revenus (corrigees)</w:t>
      </w:r>
    </w:p>
    <w:p>
      <w:r>
        <w:t>IMPORTANT : Les projections ci-dessous corrigent les estimations initiales qui surestimaient considerablement les ventes de liqueurs (91% du CA dans la version initiale). Le scenario de base adopte une approche prudente avec une montee en puissance progressive des ventes de liqueurs.</w:t>
      </w:r>
    </w:p>
    <w:p/>
    <w:p>
      <w:pPr>
        <w:pStyle w:val="Heading2"/>
      </w:pPr>
      <w:r>
        <w:rPr>
          <w:color w:val="0F172A"/>
        </w:rPr>
        <w:t>9.1 Revenus par produit — Annee 3 (scenario de base)</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28"/>
          </w:tcPr>
          <w:p>
            <w:r>
              <w:rPr>
                <w:b/>
                <w:sz w:val="20"/>
              </w:rPr>
              <w:t>Produit</w:t>
            </w:r>
          </w:p>
        </w:tc>
        <w:tc>
          <w:tcPr>
            <w:tcW w:type="dxa" w:w="1728"/>
          </w:tcPr>
          <w:p>
            <w:r>
              <w:rPr>
                <w:b/>
                <w:sz w:val="20"/>
              </w:rPr>
              <w:t>Volume</w:t>
            </w:r>
          </w:p>
        </w:tc>
        <w:tc>
          <w:tcPr>
            <w:tcW w:type="dxa" w:w="1728"/>
          </w:tcPr>
          <w:p>
            <w:r>
              <w:rPr>
                <w:b/>
                <w:sz w:val="20"/>
              </w:rPr>
              <w:t>Prix (BIF)</w:t>
            </w:r>
          </w:p>
        </w:tc>
        <w:tc>
          <w:tcPr>
            <w:tcW w:type="dxa" w:w="1728"/>
          </w:tcPr>
          <w:p>
            <w:r>
              <w:rPr>
                <w:b/>
                <w:sz w:val="20"/>
              </w:rPr>
              <w:t>CA (BIF)</w:t>
            </w:r>
          </w:p>
        </w:tc>
        <w:tc>
          <w:tcPr>
            <w:tcW w:type="dxa" w:w="1728"/>
          </w:tcPr>
          <w:p>
            <w:r>
              <w:rPr>
                <w:b/>
                <w:sz w:val="20"/>
              </w:rPr>
              <w:t>CA (USD)</w:t>
            </w:r>
          </w:p>
        </w:tc>
      </w:tr>
      <w:tr>
        <w:tc>
          <w:tcPr>
            <w:tcW w:type="dxa" w:w="1728"/>
          </w:tcPr>
          <w:p>
            <w:r>
              <w:rPr>
                <w:sz w:val="20"/>
              </w:rPr>
              <w:t>Alcool ethylique 96°</w:t>
            </w:r>
          </w:p>
        </w:tc>
        <w:tc>
          <w:tcPr>
            <w:tcW w:type="dxa" w:w="1728"/>
          </w:tcPr>
          <w:p>
            <w:r>
              <w:rPr>
                <w:sz w:val="20"/>
              </w:rPr>
              <w:t>52 500 L</w:t>
            </w:r>
          </w:p>
        </w:tc>
        <w:tc>
          <w:tcPr>
            <w:tcW w:type="dxa" w:w="1728"/>
          </w:tcPr>
          <w:p>
            <w:r>
              <w:rPr>
                <w:sz w:val="20"/>
              </w:rPr>
              <w:t>10 000/L</w:t>
            </w:r>
          </w:p>
        </w:tc>
        <w:tc>
          <w:tcPr>
            <w:tcW w:type="dxa" w:w="1728"/>
          </w:tcPr>
          <w:p>
            <w:r>
              <w:rPr>
                <w:sz w:val="20"/>
              </w:rPr>
              <w:t>525 000 000</w:t>
            </w:r>
          </w:p>
        </w:tc>
        <w:tc>
          <w:tcPr>
            <w:tcW w:type="dxa" w:w="1728"/>
          </w:tcPr>
          <w:p>
            <w:r>
              <w:rPr>
                <w:sz w:val="20"/>
              </w:rPr>
              <w:t>177 200</w:t>
            </w:r>
          </w:p>
        </w:tc>
      </w:tr>
      <w:tr>
        <w:tc>
          <w:tcPr>
            <w:tcW w:type="dxa" w:w="1728"/>
          </w:tcPr>
          <w:p>
            <w:r>
              <w:rPr>
                <w:sz w:val="20"/>
              </w:rPr>
              <w:t>Alcool medical 70°</w:t>
            </w:r>
          </w:p>
        </w:tc>
        <w:tc>
          <w:tcPr>
            <w:tcW w:type="dxa" w:w="1728"/>
          </w:tcPr>
          <w:p>
            <w:r>
              <w:rPr>
                <w:sz w:val="20"/>
              </w:rPr>
              <w:t>30 000 L</w:t>
            </w:r>
          </w:p>
        </w:tc>
        <w:tc>
          <w:tcPr>
            <w:tcW w:type="dxa" w:w="1728"/>
          </w:tcPr>
          <w:p>
            <w:r>
              <w:rPr>
                <w:sz w:val="20"/>
              </w:rPr>
              <w:t>8 500/L</w:t>
            </w:r>
          </w:p>
        </w:tc>
        <w:tc>
          <w:tcPr>
            <w:tcW w:type="dxa" w:w="1728"/>
          </w:tcPr>
          <w:p>
            <w:r>
              <w:rPr>
                <w:sz w:val="20"/>
              </w:rPr>
              <w:t>255 000 000</w:t>
            </w:r>
          </w:p>
        </w:tc>
        <w:tc>
          <w:tcPr>
            <w:tcW w:type="dxa" w:w="1728"/>
          </w:tcPr>
          <w:p>
            <w:r>
              <w:rPr>
                <w:sz w:val="20"/>
              </w:rPr>
              <w:t>86 000</w:t>
            </w:r>
          </w:p>
        </w:tc>
      </w:tr>
      <w:tr>
        <w:tc>
          <w:tcPr>
            <w:tcW w:type="dxa" w:w="1728"/>
          </w:tcPr>
          <w:p>
            <w:r>
              <w:rPr>
                <w:sz w:val="20"/>
              </w:rPr>
              <w:t>Alcool a bruler</w:t>
            </w:r>
          </w:p>
        </w:tc>
        <w:tc>
          <w:tcPr>
            <w:tcW w:type="dxa" w:w="1728"/>
          </w:tcPr>
          <w:p>
            <w:r>
              <w:rPr>
                <w:sz w:val="20"/>
              </w:rPr>
              <w:t>15 000 L</w:t>
            </w:r>
          </w:p>
        </w:tc>
        <w:tc>
          <w:tcPr>
            <w:tcW w:type="dxa" w:w="1728"/>
          </w:tcPr>
          <w:p>
            <w:r>
              <w:rPr>
                <w:sz w:val="20"/>
              </w:rPr>
              <w:t>5 000/L</w:t>
            </w:r>
          </w:p>
        </w:tc>
        <w:tc>
          <w:tcPr>
            <w:tcW w:type="dxa" w:w="1728"/>
          </w:tcPr>
          <w:p>
            <w:r>
              <w:rPr>
                <w:sz w:val="20"/>
              </w:rPr>
              <w:t>75 000 000</w:t>
            </w:r>
          </w:p>
        </w:tc>
        <w:tc>
          <w:tcPr>
            <w:tcW w:type="dxa" w:w="1728"/>
          </w:tcPr>
          <w:p>
            <w:r>
              <w:rPr>
                <w:sz w:val="20"/>
              </w:rPr>
              <w:t>25 300</w:t>
            </w:r>
          </w:p>
        </w:tc>
      </w:tr>
      <w:tr>
        <w:tc>
          <w:tcPr>
            <w:tcW w:type="dxa" w:w="1728"/>
          </w:tcPr>
          <w:p>
            <w:r>
              <w:rPr>
                <w:sz w:val="20"/>
              </w:rPr>
              <w:t>Alcool technique</w:t>
            </w:r>
          </w:p>
        </w:tc>
        <w:tc>
          <w:tcPr>
            <w:tcW w:type="dxa" w:w="1728"/>
          </w:tcPr>
          <w:p>
            <w:r>
              <w:rPr>
                <w:sz w:val="20"/>
              </w:rPr>
              <w:t>7 500 L</w:t>
            </w:r>
          </w:p>
        </w:tc>
        <w:tc>
          <w:tcPr>
            <w:tcW w:type="dxa" w:w="1728"/>
          </w:tcPr>
          <w:p>
            <w:r>
              <w:rPr>
                <w:sz w:val="20"/>
              </w:rPr>
              <w:t>3 500/L</w:t>
            </w:r>
          </w:p>
        </w:tc>
        <w:tc>
          <w:tcPr>
            <w:tcW w:type="dxa" w:w="1728"/>
          </w:tcPr>
          <w:p>
            <w:r>
              <w:rPr>
                <w:sz w:val="20"/>
              </w:rPr>
              <w:t>26 250 000</w:t>
            </w:r>
          </w:p>
        </w:tc>
        <w:tc>
          <w:tcPr>
            <w:tcW w:type="dxa" w:w="1728"/>
          </w:tcPr>
          <w:p>
            <w:r>
              <w:rPr>
                <w:sz w:val="20"/>
              </w:rPr>
              <w:t>8 900</w:t>
            </w:r>
          </w:p>
        </w:tc>
      </w:tr>
      <w:tr>
        <w:tc>
          <w:tcPr>
            <w:tcW w:type="dxa" w:w="1728"/>
          </w:tcPr>
          <w:p>
            <w:r>
              <w:rPr>
                <w:sz w:val="20"/>
              </w:rPr>
              <w:t>Liqueurs (33 750 bout.)</w:t>
            </w:r>
          </w:p>
        </w:tc>
        <w:tc>
          <w:tcPr>
            <w:tcW w:type="dxa" w:w="1728"/>
          </w:tcPr>
          <w:p>
            <w:r>
              <w:rPr>
                <w:sz w:val="20"/>
              </w:rPr>
              <w:t>33 750 x 75cl</w:t>
            </w:r>
          </w:p>
        </w:tc>
        <w:tc>
          <w:tcPr>
            <w:tcW w:type="dxa" w:w="1728"/>
          </w:tcPr>
          <w:p>
            <w:r>
              <w:rPr>
                <w:sz w:val="20"/>
              </w:rPr>
              <w:t>60 000/bout.</w:t>
            </w:r>
          </w:p>
        </w:tc>
        <w:tc>
          <w:tcPr>
            <w:tcW w:type="dxa" w:w="1728"/>
          </w:tcPr>
          <w:p>
            <w:r>
              <w:rPr>
                <w:sz w:val="20"/>
              </w:rPr>
              <w:t>2 025 000 000</w:t>
            </w:r>
          </w:p>
        </w:tc>
        <w:tc>
          <w:tcPr>
            <w:tcW w:type="dxa" w:w="1728"/>
          </w:tcPr>
          <w:p>
            <w:r>
              <w:rPr>
                <w:sz w:val="20"/>
              </w:rPr>
              <w:t>683 400</w:t>
            </w:r>
          </w:p>
        </w:tc>
      </w:tr>
      <w:tr>
        <w:tc>
          <w:tcPr>
            <w:tcW w:type="dxa" w:w="1728"/>
          </w:tcPr>
          <w:p>
            <w:r>
              <w:rPr>
                <w:sz w:val="20"/>
              </w:rPr>
              <w:t>TOTAL</w:t>
            </w:r>
          </w:p>
        </w:tc>
        <w:tc>
          <w:tcPr>
            <w:tcW w:type="dxa" w:w="1728"/>
          </w:tcPr>
          <w:p>
            <w:r>
              <w:rPr>
                <w:sz w:val="20"/>
              </w:rPr>
            </w:r>
          </w:p>
        </w:tc>
        <w:tc>
          <w:tcPr>
            <w:tcW w:type="dxa" w:w="1728"/>
          </w:tcPr>
          <w:p>
            <w:r>
              <w:rPr>
                <w:sz w:val="20"/>
              </w:rPr>
            </w:r>
          </w:p>
        </w:tc>
        <w:tc>
          <w:tcPr>
            <w:tcW w:type="dxa" w:w="1728"/>
          </w:tcPr>
          <w:p>
            <w:r>
              <w:rPr>
                <w:sz w:val="20"/>
              </w:rPr>
              <w:t>~2 906 000 000</w:t>
            </w:r>
          </w:p>
        </w:tc>
        <w:tc>
          <w:tcPr>
            <w:tcW w:type="dxa" w:w="1728"/>
          </w:tcPr>
          <w:p>
            <w:r>
              <w:rPr>
                <w:sz w:val="20"/>
              </w:rPr>
              <w:t>~981 000</w:t>
            </w:r>
          </w:p>
        </w:tc>
      </w:tr>
    </w:tbl>
    <w:p/>
    <w:p>
      <w:r>
        <w:t>Notes :</w:t>
        <w:br/>
        <w:t>• Les liqueurs representent 35% du CA (et non 91% comme estime initialement)</w:t>
        <w:br/>
        <w:t>• Volume liqueurs prudent : 33 750 bouteilles/an = ~113/jour (vs 375/jour initialement)</w:t>
        <w:br/>
        <w:t>• Prix liqueur reduit a 60 000 BIF (~20 USD) pour une marque locale nouvelle</w:t>
        <w:br/>
        <w:t>• Alcool industriel + medical = socle stable de ~297 000 USD/an</w:t>
      </w:r>
    </w:p>
    <w:p>
      <w:pPr>
        <w:pStyle w:val="Heading2"/>
      </w:pPr>
      <w:r>
        <w:rPr>
          <w:color w:val="0F172A"/>
        </w:rPr>
        <w:t>9.2 Evolution sur 5 ans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sz w:val="20"/>
              </w:rPr>
              <w:t>Annee</w:t>
            </w:r>
          </w:p>
        </w:tc>
        <w:tc>
          <w:tcPr>
            <w:tcW w:type="dxa" w:w="2160"/>
          </w:tcPr>
          <w:p>
            <w:r>
              <w:rPr>
                <w:b/>
                <w:sz w:val="20"/>
              </w:rPr>
              <w:t>Capacite</w:t>
            </w:r>
          </w:p>
        </w:tc>
        <w:tc>
          <w:tcPr>
            <w:tcW w:type="dxa" w:w="2160"/>
          </w:tcPr>
          <w:p>
            <w:r>
              <w:rPr>
                <w:b/>
                <w:sz w:val="20"/>
              </w:rPr>
              <w:t>CA estime (USD)</w:t>
            </w:r>
          </w:p>
        </w:tc>
        <w:tc>
          <w:tcPr>
            <w:tcW w:type="dxa" w:w="2160"/>
          </w:tcPr>
          <w:p>
            <w:r>
              <w:rPr>
                <w:b/>
                <w:sz w:val="20"/>
              </w:rPr>
              <w:t>Croissance</w:t>
            </w:r>
          </w:p>
        </w:tc>
      </w:tr>
      <w:tr>
        <w:tc>
          <w:tcPr>
            <w:tcW w:type="dxa" w:w="2160"/>
          </w:tcPr>
          <w:p>
            <w:r>
              <w:rPr>
                <w:sz w:val="20"/>
              </w:rPr>
              <w:t>Annee 1</w:t>
            </w:r>
          </w:p>
        </w:tc>
        <w:tc>
          <w:tcPr>
            <w:tcW w:type="dxa" w:w="2160"/>
          </w:tcPr>
          <w:p>
            <w:r>
              <w:rPr>
                <w:sz w:val="20"/>
              </w:rPr>
              <w:t>60%</w:t>
            </w:r>
          </w:p>
        </w:tc>
        <w:tc>
          <w:tcPr>
            <w:tcW w:type="dxa" w:w="2160"/>
          </w:tcPr>
          <w:p>
            <w:r>
              <w:rPr>
                <w:sz w:val="20"/>
              </w:rPr>
              <w:t>371 000</w:t>
            </w:r>
          </w:p>
        </w:tc>
        <w:tc>
          <w:tcPr>
            <w:tcW w:type="dxa" w:w="2160"/>
          </w:tcPr>
          <w:p>
            <w:r>
              <w:rPr>
                <w:sz w:val="20"/>
              </w:rPr>
              <w:t>Demarrage</w:t>
            </w:r>
          </w:p>
        </w:tc>
      </w:tr>
      <w:tr>
        <w:tc>
          <w:tcPr>
            <w:tcW w:type="dxa" w:w="2160"/>
          </w:tcPr>
          <w:p>
            <w:r>
              <w:rPr>
                <w:sz w:val="20"/>
              </w:rPr>
              <w:t>Annee 2</w:t>
            </w:r>
          </w:p>
        </w:tc>
        <w:tc>
          <w:tcPr>
            <w:tcW w:type="dxa" w:w="2160"/>
          </w:tcPr>
          <w:p>
            <w:r>
              <w:rPr>
                <w:sz w:val="20"/>
              </w:rPr>
              <w:t>80%</w:t>
            </w:r>
          </w:p>
        </w:tc>
        <w:tc>
          <w:tcPr>
            <w:tcW w:type="dxa" w:w="2160"/>
          </w:tcPr>
          <w:p>
            <w:r>
              <w:rPr>
                <w:sz w:val="20"/>
              </w:rPr>
              <w:t>620 000</w:t>
            </w:r>
          </w:p>
        </w:tc>
        <w:tc>
          <w:tcPr>
            <w:tcW w:type="dxa" w:w="2160"/>
          </w:tcPr>
          <w:p>
            <w:r>
              <w:rPr>
                <w:sz w:val="20"/>
              </w:rPr>
              <w:t>+67%</w:t>
            </w:r>
          </w:p>
        </w:tc>
      </w:tr>
      <w:tr>
        <w:tc>
          <w:tcPr>
            <w:tcW w:type="dxa" w:w="2160"/>
          </w:tcPr>
          <w:p>
            <w:r>
              <w:rPr>
                <w:sz w:val="20"/>
              </w:rPr>
              <w:t>Annee 3</w:t>
            </w:r>
          </w:p>
        </w:tc>
        <w:tc>
          <w:tcPr>
            <w:tcW w:type="dxa" w:w="2160"/>
          </w:tcPr>
          <w:p>
            <w:r>
              <w:rPr>
                <w:sz w:val="20"/>
              </w:rPr>
              <w:t>100%</w:t>
            </w:r>
          </w:p>
        </w:tc>
        <w:tc>
          <w:tcPr>
            <w:tcW w:type="dxa" w:w="2160"/>
          </w:tcPr>
          <w:p>
            <w:r>
              <w:rPr>
                <w:sz w:val="20"/>
              </w:rPr>
              <w:t>850 000</w:t>
            </w:r>
          </w:p>
        </w:tc>
        <w:tc>
          <w:tcPr>
            <w:tcW w:type="dxa" w:w="2160"/>
          </w:tcPr>
          <w:p>
            <w:r>
              <w:rPr>
                <w:sz w:val="20"/>
              </w:rPr>
              <w:t>+37%</w:t>
            </w:r>
          </w:p>
        </w:tc>
      </w:tr>
      <w:tr>
        <w:tc>
          <w:tcPr>
            <w:tcW w:type="dxa" w:w="2160"/>
          </w:tcPr>
          <w:p>
            <w:r>
              <w:rPr>
                <w:sz w:val="20"/>
              </w:rPr>
              <w:t>Annee 4</w:t>
            </w:r>
          </w:p>
        </w:tc>
        <w:tc>
          <w:tcPr>
            <w:tcW w:type="dxa" w:w="2160"/>
          </w:tcPr>
          <w:p>
            <w:r>
              <w:rPr>
                <w:sz w:val="20"/>
              </w:rPr>
              <w:t>100%</w:t>
            </w:r>
          </w:p>
        </w:tc>
        <w:tc>
          <w:tcPr>
            <w:tcW w:type="dxa" w:w="2160"/>
          </w:tcPr>
          <w:p>
            <w:r>
              <w:rPr>
                <w:sz w:val="20"/>
              </w:rPr>
              <w:t>980 000</w:t>
            </w:r>
          </w:p>
        </w:tc>
        <w:tc>
          <w:tcPr>
            <w:tcW w:type="dxa" w:w="2160"/>
          </w:tcPr>
          <w:p>
            <w:r>
              <w:rPr>
                <w:sz w:val="20"/>
              </w:rPr>
              <w:t>+15% (croissance liqueurs)</w:t>
            </w:r>
          </w:p>
        </w:tc>
      </w:tr>
      <w:tr>
        <w:tc>
          <w:tcPr>
            <w:tcW w:type="dxa" w:w="2160"/>
          </w:tcPr>
          <w:p>
            <w:r>
              <w:rPr>
                <w:sz w:val="20"/>
              </w:rPr>
              <w:t>Annee 5</w:t>
            </w:r>
          </w:p>
        </w:tc>
        <w:tc>
          <w:tcPr>
            <w:tcW w:type="dxa" w:w="2160"/>
          </w:tcPr>
          <w:p>
            <w:r>
              <w:rPr>
                <w:sz w:val="20"/>
              </w:rPr>
              <w:t>100%</w:t>
            </w:r>
          </w:p>
        </w:tc>
        <w:tc>
          <w:tcPr>
            <w:tcW w:type="dxa" w:w="2160"/>
          </w:tcPr>
          <w:p>
            <w:r>
              <w:rPr>
                <w:sz w:val="20"/>
              </w:rPr>
              <w:t>1 100 000</w:t>
            </w:r>
          </w:p>
        </w:tc>
        <w:tc>
          <w:tcPr>
            <w:tcW w:type="dxa" w:w="2160"/>
          </w:tcPr>
          <w:p>
            <w:r>
              <w:rPr>
                <w:sz w:val="20"/>
              </w:rPr>
              <w:t>+12%</w:t>
            </w:r>
          </w:p>
        </w:tc>
      </w:tr>
    </w:tbl>
    <w:p>
      <w:r>
        <w:br w:type="page"/>
      </w:r>
    </w:p>
    <w:p>
      <w:pPr>
        <w:pStyle w:val="Heading1"/>
      </w:pPr>
      <w:r>
        <w:rPr>
          <w:color w:val="0F172A"/>
        </w:rPr>
        <w:t>10. Charges d'Exploitation (Annee 3)</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sz w:val="20"/>
              </w:rPr>
              <w:t>Poste</w:t>
            </w:r>
          </w:p>
        </w:tc>
        <w:tc>
          <w:tcPr>
            <w:tcW w:type="dxa" w:w="2160"/>
          </w:tcPr>
          <w:p>
            <w:r>
              <w:rPr>
                <w:b/>
                <w:sz w:val="20"/>
              </w:rPr>
              <w:t>Montant annuel (BIF)</w:t>
            </w:r>
          </w:p>
        </w:tc>
        <w:tc>
          <w:tcPr>
            <w:tcW w:type="dxa" w:w="2160"/>
          </w:tcPr>
          <w:p>
            <w:r>
              <w:rPr>
                <w:b/>
                <w:sz w:val="20"/>
              </w:rPr>
              <w:t>USD</w:t>
            </w:r>
          </w:p>
        </w:tc>
        <w:tc>
          <w:tcPr>
            <w:tcW w:type="dxa" w:w="2160"/>
          </w:tcPr>
          <w:p>
            <w:r>
              <w:rPr>
                <w:b/>
                <w:sz w:val="20"/>
              </w:rPr>
              <w:t>% du CA</w:t>
            </w:r>
          </w:p>
        </w:tc>
      </w:tr>
      <w:tr>
        <w:tc>
          <w:tcPr>
            <w:tcW w:type="dxa" w:w="2160"/>
          </w:tcPr>
          <w:p>
            <w:r>
              <w:rPr>
                <w:sz w:val="20"/>
              </w:rPr>
              <w:t>Matieres premieres</w:t>
            </w:r>
          </w:p>
        </w:tc>
        <w:tc>
          <w:tcPr>
            <w:tcW w:type="dxa" w:w="2160"/>
          </w:tcPr>
          <w:p>
            <w:r>
              <w:rPr>
                <w:sz w:val="20"/>
              </w:rPr>
              <w:t>475 000 000</w:t>
            </w:r>
          </w:p>
        </w:tc>
        <w:tc>
          <w:tcPr>
            <w:tcW w:type="dxa" w:w="2160"/>
          </w:tcPr>
          <w:p>
            <w:r>
              <w:rPr>
                <w:sz w:val="20"/>
              </w:rPr>
              <w:t>160 300</w:t>
            </w:r>
          </w:p>
        </w:tc>
        <w:tc>
          <w:tcPr>
            <w:tcW w:type="dxa" w:w="2160"/>
          </w:tcPr>
          <w:p>
            <w:r>
              <w:rPr>
                <w:sz w:val="20"/>
              </w:rPr>
              <w:t>16%</w:t>
            </w:r>
          </w:p>
        </w:tc>
      </w:tr>
      <w:tr>
        <w:tc>
          <w:tcPr>
            <w:tcW w:type="dxa" w:w="2160"/>
          </w:tcPr>
          <w:p>
            <w:r>
              <w:rPr>
                <w:sz w:val="20"/>
              </w:rPr>
              <w:t>Emballages (bouteilles, etiquettes)</w:t>
            </w:r>
          </w:p>
        </w:tc>
        <w:tc>
          <w:tcPr>
            <w:tcW w:type="dxa" w:w="2160"/>
          </w:tcPr>
          <w:p>
            <w:r>
              <w:rPr>
                <w:sz w:val="20"/>
              </w:rPr>
              <w:t>150 000 000</w:t>
            </w:r>
          </w:p>
        </w:tc>
        <w:tc>
          <w:tcPr>
            <w:tcW w:type="dxa" w:w="2160"/>
          </w:tcPr>
          <w:p>
            <w:r>
              <w:rPr>
                <w:sz w:val="20"/>
              </w:rPr>
              <w:t>50 600</w:t>
            </w:r>
          </w:p>
        </w:tc>
        <w:tc>
          <w:tcPr>
            <w:tcW w:type="dxa" w:w="2160"/>
          </w:tcPr>
          <w:p>
            <w:r>
              <w:rPr>
                <w:sz w:val="20"/>
              </w:rPr>
              <w:t>5%</w:t>
            </w:r>
          </w:p>
        </w:tc>
      </w:tr>
      <w:tr>
        <w:tc>
          <w:tcPr>
            <w:tcW w:type="dxa" w:w="2160"/>
          </w:tcPr>
          <w:p>
            <w:r>
              <w:rPr>
                <w:sz w:val="20"/>
              </w:rPr>
              <w:t>Personnel (17 employes)</w:t>
            </w:r>
          </w:p>
        </w:tc>
        <w:tc>
          <w:tcPr>
            <w:tcW w:type="dxa" w:w="2160"/>
          </w:tcPr>
          <w:p>
            <w:r>
              <w:rPr>
                <w:sz w:val="20"/>
              </w:rPr>
              <w:t>90 390 000</w:t>
            </w:r>
          </w:p>
        </w:tc>
        <w:tc>
          <w:tcPr>
            <w:tcW w:type="dxa" w:w="2160"/>
          </w:tcPr>
          <w:p>
            <w:r>
              <w:rPr>
                <w:sz w:val="20"/>
              </w:rPr>
              <w:t>30 500</w:t>
            </w:r>
          </w:p>
        </w:tc>
        <w:tc>
          <w:tcPr>
            <w:tcW w:type="dxa" w:w="2160"/>
          </w:tcPr>
          <w:p>
            <w:r>
              <w:rPr>
                <w:sz w:val="20"/>
              </w:rPr>
              <w:t>3%</w:t>
            </w:r>
          </w:p>
        </w:tc>
      </w:tr>
      <w:tr>
        <w:tc>
          <w:tcPr>
            <w:tcW w:type="dxa" w:w="2160"/>
          </w:tcPr>
          <w:p>
            <w:r>
              <w:rPr>
                <w:sz w:val="20"/>
              </w:rPr>
              <w:t>Energie et eau</w:t>
            </w:r>
          </w:p>
        </w:tc>
        <w:tc>
          <w:tcPr>
            <w:tcW w:type="dxa" w:w="2160"/>
          </w:tcPr>
          <w:p>
            <w:r>
              <w:rPr>
                <w:sz w:val="20"/>
              </w:rPr>
              <w:t>54 600 000</w:t>
            </w:r>
          </w:p>
        </w:tc>
        <w:tc>
          <w:tcPr>
            <w:tcW w:type="dxa" w:w="2160"/>
          </w:tcPr>
          <w:p>
            <w:r>
              <w:rPr>
                <w:sz w:val="20"/>
              </w:rPr>
              <w:t>18 400</w:t>
            </w:r>
          </w:p>
        </w:tc>
        <w:tc>
          <w:tcPr>
            <w:tcW w:type="dxa" w:w="2160"/>
          </w:tcPr>
          <w:p>
            <w:r>
              <w:rPr>
                <w:sz w:val="20"/>
              </w:rPr>
              <w:t>2%</w:t>
            </w:r>
          </w:p>
        </w:tc>
      </w:tr>
      <w:tr>
        <w:tc>
          <w:tcPr>
            <w:tcW w:type="dxa" w:w="2160"/>
          </w:tcPr>
          <w:p>
            <w:r>
              <w:rPr>
                <w:sz w:val="20"/>
              </w:rPr>
              <w:t>Droits d'accise (estimation)</w:t>
            </w:r>
          </w:p>
        </w:tc>
        <w:tc>
          <w:tcPr>
            <w:tcW w:type="dxa" w:w="2160"/>
          </w:tcPr>
          <w:p>
            <w:r>
              <w:rPr>
                <w:sz w:val="20"/>
              </w:rPr>
              <w:t>350 000 000</w:t>
            </w:r>
          </w:p>
        </w:tc>
        <w:tc>
          <w:tcPr>
            <w:tcW w:type="dxa" w:w="2160"/>
          </w:tcPr>
          <w:p>
            <w:r>
              <w:rPr>
                <w:sz w:val="20"/>
              </w:rPr>
              <w:t>118 100</w:t>
            </w:r>
          </w:p>
        </w:tc>
        <w:tc>
          <w:tcPr>
            <w:tcW w:type="dxa" w:w="2160"/>
          </w:tcPr>
          <w:p>
            <w:r>
              <w:rPr>
                <w:sz w:val="20"/>
              </w:rPr>
              <w:t>12%</w:t>
            </w:r>
          </w:p>
        </w:tc>
      </w:tr>
      <w:tr>
        <w:tc>
          <w:tcPr>
            <w:tcW w:type="dxa" w:w="2160"/>
          </w:tcPr>
          <w:p>
            <w:r>
              <w:rPr>
                <w:sz w:val="20"/>
              </w:rPr>
              <w:t>Maintenance et entretien</w:t>
            </w:r>
          </w:p>
        </w:tc>
        <w:tc>
          <w:tcPr>
            <w:tcW w:type="dxa" w:w="2160"/>
          </w:tcPr>
          <w:p>
            <w:r>
              <w:rPr>
                <w:sz w:val="20"/>
              </w:rPr>
              <w:t>30 000 000</w:t>
            </w:r>
          </w:p>
        </w:tc>
        <w:tc>
          <w:tcPr>
            <w:tcW w:type="dxa" w:w="2160"/>
          </w:tcPr>
          <w:p>
            <w:r>
              <w:rPr>
                <w:sz w:val="20"/>
              </w:rPr>
              <w:t>10 100</w:t>
            </w:r>
          </w:p>
        </w:tc>
        <w:tc>
          <w:tcPr>
            <w:tcW w:type="dxa" w:w="2160"/>
          </w:tcPr>
          <w:p>
            <w:r>
              <w:rPr>
                <w:sz w:val="20"/>
              </w:rPr>
              <w:t>1%</w:t>
            </w:r>
          </w:p>
        </w:tc>
      </w:tr>
      <w:tr>
        <w:tc>
          <w:tcPr>
            <w:tcW w:type="dxa" w:w="2160"/>
          </w:tcPr>
          <w:p>
            <w:r>
              <w:rPr>
                <w:sz w:val="20"/>
              </w:rPr>
              <w:t>Assurances</w:t>
            </w:r>
          </w:p>
        </w:tc>
        <w:tc>
          <w:tcPr>
            <w:tcW w:type="dxa" w:w="2160"/>
          </w:tcPr>
          <w:p>
            <w:r>
              <w:rPr>
                <w:sz w:val="20"/>
              </w:rPr>
              <w:t>15 000 000</w:t>
            </w:r>
          </w:p>
        </w:tc>
        <w:tc>
          <w:tcPr>
            <w:tcW w:type="dxa" w:w="2160"/>
          </w:tcPr>
          <w:p>
            <w:r>
              <w:rPr>
                <w:sz w:val="20"/>
              </w:rPr>
              <w:t>5 100</w:t>
            </w:r>
          </w:p>
        </w:tc>
        <w:tc>
          <w:tcPr>
            <w:tcW w:type="dxa" w:w="2160"/>
          </w:tcPr>
          <w:p>
            <w:r>
              <w:rPr>
                <w:sz w:val="20"/>
              </w:rPr>
              <w:t>&lt;1%</w:t>
            </w:r>
          </w:p>
        </w:tc>
      </w:tr>
      <w:tr>
        <w:tc>
          <w:tcPr>
            <w:tcW w:type="dxa" w:w="2160"/>
          </w:tcPr>
          <w:p>
            <w:r>
              <w:rPr>
                <w:sz w:val="20"/>
              </w:rPr>
              <w:t>Marketing et distribution</w:t>
            </w:r>
          </w:p>
        </w:tc>
        <w:tc>
          <w:tcPr>
            <w:tcW w:type="dxa" w:w="2160"/>
          </w:tcPr>
          <w:p>
            <w:r>
              <w:rPr>
                <w:sz w:val="20"/>
              </w:rPr>
              <w:t>45 000 000</w:t>
            </w:r>
          </w:p>
        </w:tc>
        <w:tc>
          <w:tcPr>
            <w:tcW w:type="dxa" w:w="2160"/>
          </w:tcPr>
          <w:p>
            <w:r>
              <w:rPr>
                <w:sz w:val="20"/>
              </w:rPr>
              <w:t>15 200</w:t>
            </w:r>
          </w:p>
        </w:tc>
        <w:tc>
          <w:tcPr>
            <w:tcW w:type="dxa" w:w="2160"/>
          </w:tcPr>
          <w:p>
            <w:r>
              <w:rPr>
                <w:sz w:val="20"/>
              </w:rPr>
              <w:t>2%</w:t>
            </w:r>
          </w:p>
        </w:tc>
      </w:tr>
      <w:tr>
        <w:tc>
          <w:tcPr>
            <w:tcW w:type="dxa" w:w="2160"/>
          </w:tcPr>
          <w:p>
            <w:r>
              <w:rPr>
                <w:sz w:val="20"/>
              </w:rPr>
              <w:t>Administration et divers</w:t>
            </w:r>
          </w:p>
        </w:tc>
        <w:tc>
          <w:tcPr>
            <w:tcW w:type="dxa" w:w="2160"/>
          </w:tcPr>
          <w:p>
            <w:r>
              <w:rPr>
                <w:sz w:val="20"/>
              </w:rPr>
              <w:t>35 000 000</w:t>
            </w:r>
          </w:p>
        </w:tc>
        <w:tc>
          <w:tcPr>
            <w:tcW w:type="dxa" w:w="2160"/>
          </w:tcPr>
          <w:p>
            <w:r>
              <w:rPr>
                <w:sz w:val="20"/>
              </w:rPr>
              <w:t>11 800</w:t>
            </w:r>
          </w:p>
        </w:tc>
        <w:tc>
          <w:tcPr>
            <w:tcW w:type="dxa" w:w="2160"/>
          </w:tcPr>
          <w:p>
            <w:r>
              <w:rPr>
                <w:sz w:val="20"/>
              </w:rPr>
              <w:t>1%</w:t>
            </w:r>
          </w:p>
        </w:tc>
      </w:tr>
      <w:tr>
        <w:tc>
          <w:tcPr>
            <w:tcW w:type="dxa" w:w="2160"/>
          </w:tcPr>
          <w:p>
            <w:r>
              <w:rPr>
                <w:sz w:val="20"/>
              </w:rPr>
              <w:t>Amortissements</w:t>
            </w:r>
          </w:p>
        </w:tc>
        <w:tc>
          <w:tcPr>
            <w:tcW w:type="dxa" w:w="2160"/>
          </w:tcPr>
          <w:p>
            <w:r>
              <w:rPr>
                <w:sz w:val="20"/>
              </w:rPr>
              <w:t>124 880 000</w:t>
            </w:r>
          </w:p>
        </w:tc>
        <w:tc>
          <w:tcPr>
            <w:tcW w:type="dxa" w:w="2160"/>
          </w:tcPr>
          <w:p>
            <w:r>
              <w:rPr>
                <w:sz w:val="20"/>
              </w:rPr>
              <w:t>42 150</w:t>
            </w:r>
          </w:p>
        </w:tc>
        <w:tc>
          <w:tcPr>
            <w:tcW w:type="dxa" w:w="2160"/>
          </w:tcPr>
          <w:p>
            <w:r>
              <w:rPr>
                <w:sz w:val="20"/>
              </w:rPr>
              <w:t>4%</w:t>
            </w:r>
          </w:p>
        </w:tc>
      </w:tr>
      <w:tr>
        <w:tc>
          <w:tcPr>
            <w:tcW w:type="dxa" w:w="2160"/>
          </w:tcPr>
          <w:p>
            <w:r>
              <w:rPr>
                <w:sz w:val="20"/>
              </w:rPr>
              <w:t>Charges financieres (interet)</w:t>
            </w:r>
          </w:p>
        </w:tc>
        <w:tc>
          <w:tcPr>
            <w:tcW w:type="dxa" w:w="2160"/>
          </w:tcPr>
          <w:p>
            <w:r>
              <w:rPr>
                <w:sz w:val="20"/>
              </w:rPr>
              <w:t>54 000 000</w:t>
            </w:r>
          </w:p>
        </w:tc>
        <w:tc>
          <w:tcPr>
            <w:tcW w:type="dxa" w:w="2160"/>
          </w:tcPr>
          <w:p>
            <w:r>
              <w:rPr>
                <w:sz w:val="20"/>
              </w:rPr>
              <w:t>18 200</w:t>
            </w:r>
          </w:p>
        </w:tc>
        <w:tc>
          <w:tcPr>
            <w:tcW w:type="dxa" w:w="2160"/>
          </w:tcPr>
          <w:p>
            <w:r>
              <w:rPr>
                <w:sz w:val="20"/>
              </w:rPr>
              <w:t>2%</w:t>
            </w:r>
          </w:p>
        </w:tc>
      </w:tr>
      <w:tr>
        <w:tc>
          <w:tcPr>
            <w:tcW w:type="dxa" w:w="2160"/>
          </w:tcPr>
          <w:p>
            <w:r>
              <w:rPr>
                <w:sz w:val="20"/>
              </w:rPr>
              <w:t>TOTAL CHARGES</w:t>
            </w:r>
          </w:p>
        </w:tc>
        <w:tc>
          <w:tcPr>
            <w:tcW w:type="dxa" w:w="2160"/>
          </w:tcPr>
          <w:p>
            <w:r>
              <w:rPr>
                <w:sz w:val="20"/>
              </w:rPr>
              <w:t>~1 424 000 000</w:t>
            </w:r>
          </w:p>
        </w:tc>
        <w:tc>
          <w:tcPr>
            <w:tcW w:type="dxa" w:w="2160"/>
          </w:tcPr>
          <w:p>
            <w:r>
              <w:rPr>
                <w:sz w:val="20"/>
              </w:rPr>
              <w:t>~480 500</w:t>
            </w:r>
          </w:p>
        </w:tc>
        <w:tc>
          <w:tcPr>
            <w:tcW w:type="dxa" w:w="2160"/>
          </w:tcPr>
          <w:p>
            <w:r>
              <w:rPr>
                <w:sz w:val="20"/>
              </w:rPr>
              <w:t>~49%</w:t>
            </w:r>
          </w:p>
        </w:tc>
      </w:tr>
    </w:tbl>
    <w:p/>
    <w:p>
      <w:r>
        <w:t>ALERTE — Droits d'accise : Le poste le plus incertain. L'estimation de 350M BIF suppose un taux d'accise d'environ 40% sur les spiritueux. Les taux reels doivent etre verifies aupres de l'OBR (Office Burundais des Recettes) AVANT la finalisation du business plan. Dans de nombreux pays africains, l'accise sur les spiritueux peut atteindre 50-60% du prix sortie usine, ce qui impacterait significativement la rentabilite.</w:t>
      </w:r>
    </w:p>
    <w:p>
      <w:pPr>
        <w:pStyle w:val="Heading1"/>
      </w:pPr>
      <w:r>
        <w:rPr>
          <w:color w:val="0F172A"/>
        </w:rPr>
        <w:t>11. Analyse de Rentabilite — 3 Scenarios</w:t>
      </w:r>
    </w:p>
    <w:p>
      <w:r>
        <w:t>Trois scenarios sont presentes pour refleter l'incertitude sur les ventes de liqueurs (produit a forte marge mais volume incertain pour une nouvelle marque) et les droits d'accise (taux non confirmes).</w:t>
      </w:r>
    </w:p>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sz w:val="20"/>
              </w:rPr>
              <w:t>Indicateur</w:t>
            </w:r>
          </w:p>
        </w:tc>
        <w:tc>
          <w:tcPr>
            <w:tcW w:type="dxa" w:w="2160"/>
          </w:tcPr>
          <w:p>
            <w:r>
              <w:rPr>
                <w:b/>
                <w:sz w:val="20"/>
              </w:rPr>
              <w:t>Pessimiste</w:t>
            </w:r>
          </w:p>
        </w:tc>
        <w:tc>
          <w:tcPr>
            <w:tcW w:type="dxa" w:w="2160"/>
          </w:tcPr>
          <w:p>
            <w:r>
              <w:rPr>
                <w:b/>
                <w:sz w:val="20"/>
              </w:rPr>
              <w:t>Base</w:t>
            </w:r>
          </w:p>
        </w:tc>
        <w:tc>
          <w:tcPr>
            <w:tcW w:type="dxa" w:w="2160"/>
          </w:tcPr>
          <w:p>
            <w:r>
              <w:rPr>
                <w:b/>
                <w:sz w:val="20"/>
              </w:rPr>
              <w:t>Optimiste</w:t>
            </w:r>
          </w:p>
        </w:tc>
      </w:tr>
      <w:tr>
        <w:tc>
          <w:tcPr>
            <w:tcW w:type="dxa" w:w="2160"/>
          </w:tcPr>
          <w:p>
            <w:r>
              <w:rPr>
                <w:sz w:val="20"/>
              </w:rPr>
              <w:t>CA Annee 3</w:t>
            </w:r>
          </w:p>
        </w:tc>
        <w:tc>
          <w:tcPr>
            <w:tcW w:type="dxa" w:w="2160"/>
          </w:tcPr>
          <w:p>
            <w:r>
              <w:rPr>
                <w:sz w:val="20"/>
              </w:rPr>
              <w:t>550 000 USD</w:t>
            </w:r>
          </w:p>
        </w:tc>
        <w:tc>
          <w:tcPr>
            <w:tcW w:type="dxa" w:w="2160"/>
          </w:tcPr>
          <w:p>
            <w:r>
              <w:rPr>
                <w:sz w:val="20"/>
              </w:rPr>
              <w:t>850 000 USD</w:t>
            </w:r>
          </w:p>
        </w:tc>
        <w:tc>
          <w:tcPr>
            <w:tcW w:type="dxa" w:w="2160"/>
          </w:tcPr>
          <w:p>
            <w:r>
              <w:rPr>
                <w:sz w:val="20"/>
              </w:rPr>
              <w:t>1 300 000 USD</w:t>
            </w:r>
          </w:p>
        </w:tc>
      </w:tr>
      <w:tr>
        <w:tc>
          <w:tcPr>
            <w:tcW w:type="dxa" w:w="2160"/>
          </w:tcPr>
          <w:p>
            <w:r>
              <w:rPr>
                <w:sz w:val="20"/>
              </w:rPr>
              <w:t>Liqueurs (% du CA)</w:t>
            </w:r>
          </w:p>
        </w:tc>
        <w:tc>
          <w:tcPr>
            <w:tcW w:type="dxa" w:w="2160"/>
          </w:tcPr>
          <w:p>
            <w:r>
              <w:rPr>
                <w:sz w:val="20"/>
              </w:rPr>
              <w:t>15%</w:t>
            </w:r>
          </w:p>
        </w:tc>
        <w:tc>
          <w:tcPr>
            <w:tcW w:type="dxa" w:w="2160"/>
          </w:tcPr>
          <w:p>
            <w:r>
              <w:rPr>
                <w:sz w:val="20"/>
              </w:rPr>
              <w:t>35%</w:t>
            </w:r>
          </w:p>
        </w:tc>
        <w:tc>
          <w:tcPr>
            <w:tcW w:type="dxa" w:w="2160"/>
          </w:tcPr>
          <w:p>
            <w:r>
              <w:rPr>
                <w:sz w:val="20"/>
              </w:rPr>
              <w:t>55%</w:t>
            </w:r>
          </w:p>
        </w:tc>
      </w:tr>
      <w:tr>
        <w:tc>
          <w:tcPr>
            <w:tcW w:type="dxa" w:w="2160"/>
          </w:tcPr>
          <w:p>
            <w:r>
              <w:rPr>
                <w:sz w:val="20"/>
              </w:rPr>
              <w:t>Charges exploitation</w:t>
            </w:r>
          </w:p>
        </w:tc>
        <w:tc>
          <w:tcPr>
            <w:tcW w:type="dxa" w:w="2160"/>
          </w:tcPr>
          <w:p>
            <w:r>
              <w:rPr>
                <w:sz w:val="20"/>
              </w:rPr>
              <w:t>~420 000 USD</w:t>
            </w:r>
          </w:p>
        </w:tc>
        <w:tc>
          <w:tcPr>
            <w:tcW w:type="dxa" w:w="2160"/>
          </w:tcPr>
          <w:p>
            <w:r>
              <w:rPr>
                <w:sz w:val="20"/>
              </w:rPr>
              <w:t>~480 000 USD</w:t>
            </w:r>
          </w:p>
        </w:tc>
        <w:tc>
          <w:tcPr>
            <w:tcW w:type="dxa" w:w="2160"/>
          </w:tcPr>
          <w:p>
            <w:r>
              <w:rPr>
                <w:sz w:val="20"/>
              </w:rPr>
              <w:t>~580 000 USD</w:t>
            </w:r>
          </w:p>
        </w:tc>
      </w:tr>
      <w:tr>
        <w:tc>
          <w:tcPr>
            <w:tcW w:type="dxa" w:w="2160"/>
          </w:tcPr>
          <w:p>
            <w:r>
              <w:rPr>
                <w:sz w:val="20"/>
              </w:rPr>
              <w:t>EBITDA</w:t>
            </w:r>
          </w:p>
        </w:tc>
        <w:tc>
          <w:tcPr>
            <w:tcW w:type="dxa" w:w="2160"/>
          </w:tcPr>
          <w:p>
            <w:r>
              <w:rPr>
                <w:sz w:val="20"/>
              </w:rPr>
              <w:t>130 000 USD (24%)</w:t>
            </w:r>
          </w:p>
        </w:tc>
        <w:tc>
          <w:tcPr>
            <w:tcW w:type="dxa" w:w="2160"/>
          </w:tcPr>
          <w:p>
            <w:r>
              <w:rPr>
                <w:sz w:val="20"/>
              </w:rPr>
              <w:t>270 000 USD (32%)</w:t>
            </w:r>
          </w:p>
        </w:tc>
        <w:tc>
          <w:tcPr>
            <w:tcW w:type="dxa" w:w="2160"/>
          </w:tcPr>
          <w:p>
            <w:r>
              <w:rPr>
                <w:sz w:val="20"/>
              </w:rPr>
              <w:t>545 000 USD (42%)</w:t>
            </w:r>
          </w:p>
        </w:tc>
      </w:tr>
      <w:tr>
        <w:tc>
          <w:tcPr>
            <w:tcW w:type="dxa" w:w="2160"/>
          </w:tcPr>
          <w:p>
            <w:r>
              <w:rPr>
                <w:sz w:val="20"/>
              </w:rPr>
              <w:t>Resultat net (apres amort. + interet)</w:t>
            </w:r>
          </w:p>
        </w:tc>
        <w:tc>
          <w:tcPr>
            <w:tcW w:type="dxa" w:w="2160"/>
          </w:tcPr>
          <w:p>
            <w:r>
              <w:rPr>
                <w:sz w:val="20"/>
              </w:rPr>
              <w:t>60 000 USD</w:t>
            </w:r>
          </w:p>
        </w:tc>
        <w:tc>
          <w:tcPr>
            <w:tcW w:type="dxa" w:w="2160"/>
          </w:tcPr>
          <w:p>
            <w:r>
              <w:rPr>
                <w:sz w:val="20"/>
              </w:rPr>
              <w:t>180 000 USD</w:t>
            </w:r>
          </w:p>
        </w:tc>
        <w:tc>
          <w:tcPr>
            <w:tcW w:type="dxa" w:w="2160"/>
          </w:tcPr>
          <w:p>
            <w:r>
              <w:rPr>
                <w:sz w:val="20"/>
              </w:rPr>
              <w:t>380 000 USD</w:t>
            </w:r>
          </w:p>
        </w:tc>
      </w:tr>
      <w:tr>
        <w:tc>
          <w:tcPr>
            <w:tcW w:type="dxa" w:w="2160"/>
          </w:tcPr>
          <w:p>
            <w:r>
              <w:rPr>
                <w:sz w:val="20"/>
              </w:rPr>
              <w:t>TRI (IRR)</w:t>
            </w:r>
          </w:p>
        </w:tc>
        <w:tc>
          <w:tcPr>
            <w:tcW w:type="dxa" w:w="2160"/>
          </w:tcPr>
          <w:p>
            <w:r>
              <w:rPr>
                <w:sz w:val="20"/>
              </w:rPr>
              <w:t>~15%</w:t>
            </w:r>
          </w:p>
        </w:tc>
        <w:tc>
          <w:tcPr>
            <w:tcW w:type="dxa" w:w="2160"/>
          </w:tcPr>
          <w:p>
            <w:r>
              <w:rPr>
                <w:sz w:val="20"/>
              </w:rPr>
              <w:t>~35%</w:t>
            </w:r>
          </w:p>
        </w:tc>
        <w:tc>
          <w:tcPr>
            <w:tcW w:type="dxa" w:w="2160"/>
          </w:tcPr>
          <w:p>
            <w:r>
              <w:rPr>
                <w:sz w:val="20"/>
              </w:rPr>
              <w:t>~55%</w:t>
            </w:r>
          </w:p>
        </w:tc>
      </w:tr>
      <w:tr>
        <w:tc>
          <w:tcPr>
            <w:tcW w:type="dxa" w:w="2160"/>
          </w:tcPr>
          <w:p>
            <w:r>
              <w:rPr>
                <w:sz w:val="20"/>
              </w:rPr>
              <w:t>VAN (NPV, taux 15%)</w:t>
            </w:r>
          </w:p>
        </w:tc>
        <w:tc>
          <w:tcPr>
            <w:tcW w:type="dxa" w:w="2160"/>
          </w:tcPr>
          <w:p>
            <w:r>
              <w:rPr>
                <w:sz w:val="20"/>
              </w:rPr>
              <w:t>~50 000 USD</w:t>
            </w:r>
          </w:p>
        </w:tc>
        <w:tc>
          <w:tcPr>
            <w:tcW w:type="dxa" w:w="2160"/>
          </w:tcPr>
          <w:p>
            <w:r>
              <w:rPr>
                <w:sz w:val="20"/>
              </w:rPr>
              <w:t>~420 000 USD</w:t>
            </w:r>
          </w:p>
        </w:tc>
        <w:tc>
          <w:tcPr>
            <w:tcW w:type="dxa" w:w="2160"/>
          </w:tcPr>
          <w:p>
            <w:r>
              <w:rPr>
                <w:sz w:val="20"/>
              </w:rPr>
              <w:t>~1 100 000 USD</w:t>
            </w:r>
          </w:p>
        </w:tc>
      </w:tr>
      <w:tr>
        <w:tc>
          <w:tcPr>
            <w:tcW w:type="dxa" w:w="2160"/>
          </w:tcPr>
          <w:p>
            <w:r>
              <w:rPr>
                <w:sz w:val="20"/>
              </w:rPr>
              <w:t>Delai de recuperation</w:t>
            </w:r>
          </w:p>
        </w:tc>
        <w:tc>
          <w:tcPr>
            <w:tcW w:type="dxa" w:w="2160"/>
          </w:tcPr>
          <w:p>
            <w:r>
              <w:rPr>
                <w:sz w:val="20"/>
              </w:rPr>
              <w:t>5+ ans</w:t>
            </w:r>
          </w:p>
        </w:tc>
        <w:tc>
          <w:tcPr>
            <w:tcW w:type="dxa" w:w="2160"/>
          </w:tcPr>
          <w:p>
            <w:r>
              <w:rPr>
                <w:sz w:val="20"/>
              </w:rPr>
              <w:t>~3 ans</w:t>
            </w:r>
          </w:p>
        </w:tc>
        <w:tc>
          <w:tcPr>
            <w:tcW w:type="dxa" w:w="2160"/>
          </w:tcPr>
          <w:p>
            <w:r>
              <w:rPr>
                <w:sz w:val="20"/>
              </w:rPr>
              <w:t>~2 ans</w:t>
            </w:r>
          </w:p>
        </w:tc>
      </w:tr>
      <w:tr>
        <w:tc>
          <w:tcPr>
            <w:tcW w:type="dxa" w:w="2160"/>
          </w:tcPr>
          <w:p>
            <w:r>
              <w:rPr>
                <w:sz w:val="20"/>
              </w:rPr>
              <w:t>Seuil de rentabilite</w:t>
            </w:r>
          </w:p>
        </w:tc>
        <w:tc>
          <w:tcPr>
            <w:tcW w:type="dxa" w:w="2160"/>
          </w:tcPr>
          <w:p>
            <w:r>
              <w:rPr>
                <w:sz w:val="20"/>
              </w:rPr>
              <w:t>~55% du CA</w:t>
            </w:r>
          </w:p>
        </w:tc>
        <w:tc>
          <w:tcPr>
            <w:tcW w:type="dxa" w:w="2160"/>
          </w:tcPr>
          <w:p>
            <w:r>
              <w:rPr>
                <w:sz w:val="20"/>
              </w:rPr>
              <w:t>~35% du CA</w:t>
            </w:r>
          </w:p>
        </w:tc>
        <w:tc>
          <w:tcPr>
            <w:tcW w:type="dxa" w:w="2160"/>
          </w:tcPr>
          <w:p>
            <w:r>
              <w:rPr>
                <w:sz w:val="20"/>
              </w:rPr>
              <w:t>~25% du CA</w:t>
            </w:r>
          </w:p>
        </w:tc>
      </w:tr>
    </w:tbl>
    <w:p/>
    <w:p>
      <w:pPr>
        <w:pStyle w:val="Heading2"/>
      </w:pPr>
      <w:r>
        <w:rPr>
          <w:color w:val="0F172A"/>
        </w:rPr>
        <w:t>11.1 Hypotheses par scenario</w:t>
      </w:r>
    </w:p>
    <w:p>
      <w:r>
        <w:t>Scenario pessimiste :</w:t>
        <w:br/>
        <w:t>• Ventes de liqueurs limitees a 10 000 bouteilles/an (difficile de s'imposer)</w:t>
        <w:br/>
        <w:t>• Prix liqueurs reduit a 45 000 BIF (positionnement entree de gamme)</w:t>
        <w:br/>
        <w:t>• Droits d'accise eleves (50% du prix sortie usine)</w:t>
        <w:br/>
        <w:t>• Pas d'export regional</w:t>
        <w:br/>
        <w:br/>
        <w:t>Scenario de base :</w:t>
        <w:br/>
        <w:t>• 33 750 bouteilles de liqueurs/an (croissance progressive)</w:t>
        <w:br/>
        <w:t>• Prix liqueurs a 60 000 BIF (positionnement moyen de gamme local)</w:t>
        <w:br/>
        <w:t>• Droits d'accise a 40%</w:t>
        <w:br/>
        <w:t>• Debut d'export EAC en annee 4-5</w:t>
        <w:br/>
        <w:br/>
        <w:t>Scenario optimiste :</w:t>
        <w:br/>
        <w:t>• 60 000+ bouteilles de liqueurs/an (marque bien accueillie)</w:t>
        <w:br/>
        <w:t>• Prix liqueurs a 80 000 BIF (positionnement premium local)</w:t>
        <w:br/>
        <w:t>• Droits d'accise a 35% (regime incitatif pour industrie locale)</w:t>
        <w:br/>
        <w:t>• Export actif vers l'EAC des l'annee 2-3</w:t>
      </w:r>
    </w:p>
    <w:p>
      <w:r>
        <w:br w:type="page"/>
      </w:r>
    </w:p>
    <w:p>
      <w:pPr>
        <w:pStyle w:val="Heading1"/>
      </w:pPr>
      <w:r>
        <w:rPr>
          <w:color w:val="0F172A"/>
        </w:rPr>
        <w:t>12. Calendrier de Mise en Oeuvre</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r>
              <w:rPr>
                <w:b/>
                <w:sz w:val="20"/>
              </w:rPr>
              <w:t>Phase</w:t>
            </w:r>
          </w:p>
        </w:tc>
        <w:tc>
          <w:tcPr>
            <w:tcW w:type="dxa" w:w="2880"/>
          </w:tcPr>
          <w:p>
            <w:r>
              <w:rPr>
                <w:b/>
                <w:sz w:val="20"/>
              </w:rPr>
              <w:t>Periode</w:t>
            </w:r>
          </w:p>
        </w:tc>
        <w:tc>
          <w:tcPr>
            <w:tcW w:type="dxa" w:w="2880"/>
          </w:tcPr>
          <w:p>
            <w:r>
              <w:rPr>
                <w:b/>
                <w:sz w:val="20"/>
              </w:rPr>
              <w:t>Activites principales</w:t>
            </w:r>
          </w:p>
        </w:tc>
      </w:tr>
      <w:tr>
        <w:tc>
          <w:tcPr>
            <w:tcW w:type="dxa" w:w="2880"/>
          </w:tcPr>
          <w:p>
            <w:r>
              <w:rPr>
                <w:sz w:val="20"/>
              </w:rPr>
              <w:t>Administrative</w:t>
            </w:r>
          </w:p>
        </w:tc>
        <w:tc>
          <w:tcPr>
            <w:tcW w:type="dxa" w:w="2880"/>
          </w:tcPr>
          <w:p>
            <w:r>
              <w:rPr>
                <w:sz w:val="20"/>
              </w:rPr>
              <w:t>Mois 1-4</w:t>
            </w:r>
          </w:p>
        </w:tc>
        <w:tc>
          <w:tcPr>
            <w:tcW w:type="dxa" w:w="2880"/>
          </w:tcPr>
          <w:p>
            <w:r>
              <w:rPr>
                <w:sz w:val="20"/>
              </w:rPr>
              <w:t>Licences OBR, contrat SOSUMO, permis OBPE, montage financier BNDE</w:t>
            </w:r>
          </w:p>
        </w:tc>
      </w:tr>
      <w:tr>
        <w:tc>
          <w:tcPr>
            <w:tcW w:type="dxa" w:w="2880"/>
          </w:tcPr>
          <w:p>
            <w:r>
              <w:rPr>
                <w:sz w:val="20"/>
              </w:rPr>
              <w:t>Construction</w:t>
            </w:r>
          </w:p>
        </w:tc>
        <w:tc>
          <w:tcPr>
            <w:tcW w:type="dxa" w:w="2880"/>
          </w:tcPr>
          <w:p>
            <w:r>
              <w:rPr>
                <w:sz w:val="20"/>
              </w:rPr>
              <w:t>Mois 3-8</w:t>
            </w:r>
          </w:p>
        </w:tc>
        <w:tc>
          <w:tcPr>
            <w:tcW w:type="dxa" w:w="2880"/>
          </w:tcPr>
          <w:p>
            <w:r>
              <w:rPr>
                <w:sz w:val="20"/>
              </w:rPr>
              <w:t>Genie civil, batiments (1 070 m²), amenagements, raccordements</w:t>
            </w:r>
          </w:p>
        </w:tc>
      </w:tr>
      <w:tr>
        <w:tc>
          <w:tcPr>
            <w:tcW w:type="dxa" w:w="2880"/>
          </w:tcPr>
          <w:p>
            <w:r>
              <w:rPr>
                <w:sz w:val="20"/>
              </w:rPr>
              <w:t>Equipement</w:t>
            </w:r>
          </w:p>
        </w:tc>
        <w:tc>
          <w:tcPr>
            <w:tcW w:type="dxa" w:w="2880"/>
          </w:tcPr>
          <w:p>
            <w:r>
              <w:rPr>
                <w:sz w:val="20"/>
              </w:rPr>
              <w:t>Mois 5-9</w:t>
            </w:r>
          </w:p>
        </w:tc>
        <w:tc>
          <w:tcPr>
            <w:tcW w:type="dxa" w:w="2880"/>
          </w:tcPr>
          <w:p>
            <w:r>
              <w:rPr>
                <w:sz w:val="20"/>
              </w:rPr>
              <w:t>Commande, livraison, installation colonne distillation + auxiliaires</w:t>
            </w:r>
          </w:p>
        </w:tc>
      </w:tr>
      <w:tr>
        <w:tc>
          <w:tcPr>
            <w:tcW w:type="dxa" w:w="2880"/>
          </w:tcPr>
          <w:p>
            <w:r>
              <w:rPr>
                <w:sz w:val="20"/>
              </w:rPr>
              <w:t>Tests</w:t>
            </w:r>
          </w:p>
        </w:tc>
        <w:tc>
          <w:tcPr>
            <w:tcW w:type="dxa" w:w="2880"/>
          </w:tcPr>
          <w:p>
            <w:r>
              <w:rPr>
                <w:sz w:val="20"/>
              </w:rPr>
              <w:t>Mois 9-11</w:t>
            </w:r>
          </w:p>
        </w:tc>
        <w:tc>
          <w:tcPr>
            <w:tcW w:type="dxa" w:w="2880"/>
          </w:tcPr>
          <w:p>
            <w:r>
              <w:rPr>
                <w:sz w:val="20"/>
              </w:rPr>
              <w:t>Essais production, analyses qualite, formation personnel, HACCP</w:t>
            </w:r>
          </w:p>
        </w:tc>
      </w:tr>
      <w:tr>
        <w:tc>
          <w:tcPr>
            <w:tcW w:type="dxa" w:w="2880"/>
          </w:tcPr>
          <w:p>
            <w:r>
              <w:rPr>
                <w:sz w:val="20"/>
              </w:rPr>
              <w:t>Lancement</w:t>
            </w:r>
          </w:p>
        </w:tc>
        <w:tc>
          <w:tcPr>
            <w:tcW w:type="dxa" w:w="2880"/>
          </w:tcPr>
          <w:p>
            <w:r>
              <w:rPr>
                <w:sz w:val="20"/>
              </w:rPr>
              <w:t>Mois 12</w:t>
            </w:r>
          </w:p>
        </w:tc>
        <w:tc>
          <w:tcPr>
            <w:tcW w:type="dxa" w:w="2880"/>
          </w:tcPr>
          <w:p>
            <w:r>
              <w:rPr>
                <w:sz w:val="20"/>
              </w:rPr>
              <w:t>Debut production a 60%, premieres ventes, distribution</w:t>
            </w:r>
          </w:p>
        </w:tc>
      </w:tr>
    </w:tbl>
    <w:p/>
    <w:p>
      <w:r>
        <w:t>Phase 2 (Annees 3-5) : extension de capacite, concession agricole pour canne a sucre/betterave, doublement capacite, nouvelles lignes (rhum, gin local), offensive export EAC (300M consommateurs).</w:t>
      </w:r>
    </w:p>
    <w:p>
      <w:pPr>
        <w:pStyle w:val="Heading1"/>
      </w:pPr>
      <w:r>
        <w:rPr>
          <w:color w:val="0F172A"/>
        </w:rPr>
        <w:t>13. Analyse des Risques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sz w:val="20"/>
              </w:rPr>
              <w:t>Risque</w:t>
            </w:r>
          </w:p>
        </w:tc>
        <w:tc>
          <w:tcPr>
            <w:tcW w:type="dxa" w:w="2160"/>
          </w:tcPr>
          <w:p>
            <w:r>
              <w:rPr>
                <w:b/>
                <w:sz w:val="20"/>
              </w:rPr>
              <w:t>Probabilite</w:t>
            </w:r>
          </w:p>
        </w:tc>
        <w:tc>
          <w:tcPr>
            <w:tcW w:type="dxa" w:w="2160"/>
          </w:tcPr>
          <w:p>
            <w:r>
              <w:rPr>
                <w:b/>
                <w:sz w:val="20"/>
              </w:rPr>
              <w:t>Impact</w:t>
            </w:r>
          </w:p>
        </w:tc>
        <w:tc>
          <w:tcPr>
            <w:tcW w:type="dxa" w:w="2160"/>
          </w:tcPr>
          <w:p>
            <w:r>
              <w:rPr>
                <w:b/>
                <w:sz w:val="20"/>
              </w:rPr>
              <w:t>Mesure d'attenuation</w:t>
            </w:r>
          </w:p>
        </w:tc>
      </w:tr>
      <w:tr>
        <w:tc>
          <w:tcPr>
            <w:tcW w:type="dxa" w:w="2160"/>
          </w:tcPr>
          <w:p>
            <w:r>
              <w:rPr>
                <w:sz w:val="20"/>
              </w:rPr>
              <w:t>Approvisionnement SOSUMO</w:t>
            </w:r>
          </w:p>
        </w:tc>
        <w:tc>
          <w:tcPr>
            <w:tcW w:type="dxa" w:w="2160"/>
          </w:tcPr>
          <w:p>
            <w:r>
              <w:rPr>
                <w:sz w:val="20"/>
              </w:rPr>
              <w:t>Moyenne</w:t>
            </w:r>
          </w:p>
        </w:tc>
        <w:tc>
          <w:tcPr>
            <w:tcW w:type="dxa" w:w="2160"/>
          </w:tcPr>
          <w:p>
            <w:r>
              <w:rPr>
                <w:sz w:val="20"/>
              </w:rPr>
              <w:t>Critique</w:t>
            </w:r>
          </w:p>
        </w:tc>
        <w:tc>
          <w:tcPr>
            <w:tcW w:type="dxa" w:w="2160"/>
          </w:tcPr>
          <w:p>
            <w:r>
              <w:rPr>
                <w:sz w:val="20"/>
              </w:rPr>
              <w:t>Contrat pluriannuel + diversification cereales</w:t>
            </w:r>
          </w:p>
        </w:tc>
      </w:tr>
      <w:tr>
        <w:tc>
          <w:tcPr>
            <w:tcW w:type="dxa" w:w="2160"/>
          </w:tcPr>
          <w:p>
            <w:r>
              <w:rPr>
                <w:sz w:val="20"/>
              </w:rPr>
              <w:t>Droits d'accise eleves</w:t>
            </w:r>
          </w:p>
        </w:tc>
        <w:tc>
          <w:tcPr>
            <w:tcW w:type="dxa" w:w="2160"/>
          </w:tcPr>
          <w:p>
            <w:r>
              <w:rPr>
                <w:sz w:val="20"/>
              </w:rPr>
              <w:t>Elevee</w:t>
            </w:r>
          </w:p>
        </w:tc>
        <w:tc>
          <w:tcPr>
            <w:tcW w:type="dxa" w:w="2160"/>
          </w:tcPr>
          <w:p>
            <w:r>
              <w:rPr>
                <w:sz w:val="20"/>
              </w:rPr>
              <w:t>Majeur</w:t>
            </w:r>
          </w:p>
        </w:tc>
        <w:tc>
          <w:tcPr>
            <w:tcW w:type="dxa" w:w="2160"/>
          </w:tcPr>
          <w:p>
            <w:r>
              <w:rPr>
                <w:sz w:val="20"/>
              </w:rPr>
              <w:t>Verification OBR + optimisation mix produits</w:t>
            </w:r>
          </w:p>
        </w:tc>
      </w:tr>
      <w:tr>
        <w:tc>
          <w:tcPr>
            <w:tcW w:type="dxa" w:w="2160"/>
          </w:tcPr>
          <w:p>
            <w:r>
              <w:rPr>
                <w:sz w:val="20"/>
              </w:rPr>
              <w:t>Delais administratifs</w:t>
            </w:r>
          </w:p>
        </w:tc>
        <w:tc>
          <w:tcPr>
            <w:tcW w:type="dxa" w:w="2160"/>
          </w:tcPr>
          <w:p>
            <w:r>
              <w:rPr>
                <w:sz w:val="20"/>
              </w:rPr>
              <w:t>Elevee</w:t>
            </w:r>
          </w:p>
        </w:tc>
        <w:tc>
          <w:tcPr>
            <w:tcW w:type="dxa" w:w="2160"/>
          </w:tcPr>
          <w:p>
            <w:r>
              <w:rPr>
                <w:sz w:val="20"/>
              </w:rPr>
              <w:t>Modere</w:t>
            </w:r>
          </w:p>
        </w:tc>
        <w:tc>
          <w:tcPr>
            <w:tcW w:type="dxa" w:w="2160"/>
          </w:tcPr>
          <w:p>
            <w:r>
              <w:rPr>
                <w:sz w:val="20"/>
              </w:rPr>
              <w:t>Demarches en parallele du financement</w:t>
            </w:r>
          </w:p>
        </w:tc>
      </w:tr>
      <w:tr>
        <w:tc>
          <w:tcPr>
            <w:tcW w:type="dxa" w:w="2160"/>
          </w:tcPr>
          <w:p>
            <w:r>
              <w:rPr>
                <w:sz w:val="20"/>
              </w:rPr>
              <w:t>Coupures REGIDESO</w:t>
            </w:r>
          </w:p>
        </w:tc>
        <w:tc>
          <w:tcPr>
            <w:tcW w:type="dxa" w:w="2160"/>
          </w:tcPr>
          <w:p>
            <w:r>
              <w:rPr>
                <w:sz w:val="20"/>
              </w:rPr>
              <w:t>Elevee</w:t>
            </w:r>
          </w:p>
        </w:tc>
        <w:tc>
          <w:tcPr>
            <w:tcW w:type="dxa" w:w="2160"/>
          </w:tcPr>
          <w:p>
            <w:r>
              <w:rPr>
                <w:sz w:val="20"/>
              </w:rPr>
              <w:t>Modere</w:t>
            </w:r>
          </w:p>
        </w:tc>
        <w:tc>
          <w:tcPr>
            <w:tcW w:type="dxa" w:w="2160"/>
          </w:tcPr>
          <w:p>
            <w:r>
              <w:rPr>
                <w:sz w:val="20"/>
              </w:rPr>
              <w:t>Groupe electrogene inclus dans investissement</w:t>
            </w:r>
          </w:p>
        </w:tc>
      </w:tr>
      <w:tr>
        <w:tc>
          <w:tcPr>
            <w:tcW w:type="dxa" w:w="2160"/>
          </w:tcPr>
          <w:p>
            <w:r>
              <w:rPr>
                <w:sz w:val="20"/>
              </w:rPr>
              <w:t>Echec penetration liqueurs</w:t>
            </w:r>
          </w:p>
        </w:tc>
        <w:tc>
          <w:tcPr>
            <w:tcW w:type="dxa" w:w="2160"/>
          </w:tcPr>
          <w:p>
            <w:r>
              <w:rPr>
                <w:sz w:val="20"/>
              </w:rPr>
              <w:t>Moyenne</w:t>
            </w:r>
          </w:p>
        </w:tc>
        <w:tc>
          <w:tcPr>
            <w:tcW w:type="dxa" w:w="2160"/>
          </w:tcPr>
          <w:p>
            <w:r>
              <w:rPr>
                <w:sz w:val="20"/>
              </w:rPr>
              <w:t>Majeur</w:t>
            </w:r>
          </w:p>
        </w:tc>
        <w:tc>
          <w:tcPr>
            <w:tcW w:type="dxa" w:w="2160"/>
          </w:tcPr>
          <w:p>
            <w:r>
              <w:rPr>
                <w:sz w:val="20"/>
              </w:rPr>
              <w:t>Socle revenus sur alcool industriel + medical</w:t>
            </w:r>
          </w:p>
        </w:tc>
      </w:tr>
      <w:tr>
        <w:tc>
          <w:tcPr>
            <w:tcW w:type="dxa" w:w="2160"/>
          </w:tcPr>
          <w:p>
            <w:r>
              <w:rPr>
                <w:sz w:val="20"/>
              </w:rPr>
              <w:t>Incendie/explosion</w:t>
            </w:r>
          </w:p>
        </w:tc>
        <w:tc>
          <w:tcPr>
            <w:tcW w:type="dxa" w:w="2160"/>
          </w:tcPr>
          <w:p>
            <w:r>
              <w:rPr>
                <w:sz w:val="20"/>
              </w:rPr>
              <w:t>Faible</w:t>
            </w:r>
          </w:p>
        </w:tc>
        <w:tc>
          <w:tcPr>
            <w:tcW w:type="dxa" w:w="2160"/>
          </w:tcPr>
          <w:p>
            <w:r>
              <w:rPr>
                <w:sz w:val="20"/>
              </w:rPr>
              <w:t>Critique</w:t>
            </w:r>
          </w:p>
        </w:tc>
        <w:tc>
          <w:tcPr>
            <w:tcW w:type="dxa" w:w="2160"/>
          </w:tcPr>
          <w:p>
            <w:r>
              <w:rPr>
                <w:sz w:val="20"/>
              </w:rPr>
              <w:t>Normes HACCP, assurance, protocoles securite</w:t>
            </w:r>
          </w:p>
        </w:tc>
      </w:tr>
      <w:tr>
        <w:tc>
          <w:tcPr>
            <w:tcW w:type="dxa" w:w="2160"/>
          </w:tcPr>
          <w:p>
            <w:r>
              <w:rPr>
                <w:sz w:val="20"/>
              </w:rPr>
              <w:t>Concurrence future</w:t>
            </w:r>
          </w:p>
        </w:tc>
        <w:tc>
          <w:tcPr>
            <w:tcW w:type="dxa" w:w="2160"/>
          </w:tcPr>
          <w:p>
            <w:r>
              <w:rPr>
                <w:sz w:val="20"/>
              </w:rPr>
              <w:t>Faible (court terme)</w:t>
            </w:r>
          </w:p>
        </w:tc>
        <w:tc>
          <w:tcPr>
            <w:tcW w:type="dxa" w:w="2160"/>
          </w:tcPr>
          <w:p>
            <w:r>
              <w:rPr>
                <w:sz w:val="20"/>
              </w:rPr>
              <w:t>Modere</w:t>
            </w:r>
          </w:p>
        </w:tc>
        <w:tc>
          <w:tcPr>
            <w:tcW w:type="dxa" w:w="2160"/>
          </w:tcPr>
          <w:p>
            <w:r>
              <w:rPr>
                <w:sz w:val="20"/>
              </w:rPr>
              <w:t>Avantage premier entrant, marque etablie</w:t>
            </w:r>
          </w:p>
        </w:tc>
      </w:tr>
      <w:tr>
        <w:tc>
          <w:tcPr>
            <w:tcW w:type="dxa" w:w="2160"/>
          </w:tcPr>
          <w:p>
            <w:r>
              <w:rPr>
                <w:sz w:val="20"/>
              </w:rPr>
              <w:t>Depreciation BIF</w:t>
            </w:r>
          </w:p>
        </w:tc>
        <w:tc>
          <w:tcPr>
            <w:tcW w:type="dxa" w:w="2160"/>
          </w:tcPr>
          <w:p>
            <w:r>
              <w:rPr>
                <w:sz w:val="20"/>
              </w:rPr>
              <w:t>Moyenne</w:t>
            </w:r>
          </w:p>
        </w:tc>
        <w:tc>
          <w:tcPr>
            <w:tcW w:type="dxa" w:w="2160"/>
          </w:tcPr>
          <w:p>
            <w:r>
              <w:rPr>
                <w:sz w:val="20"/>
              </w:rPr>
              <w:t>Modere</w:t>
            </w:r>
          </w:p>
        </w:tc>
        <w:tc>
          <w:tcPr>
            <w:tcW w:type="dxa" w:w="2160"/>
          </w:tcPr>
          <w:p>
            <w:r>
              <w:rPr>
                <w:sz w:val="20"/>
              </w:rPr>
              <w:t>Revenus partiellement en devises (export)</w:t>
            </w:r>
          </w:p>
        </w:tc>
      </w:tr>
    </w:tbl>
    <w:p>
      <w:pPr>
        <w:pStyle w:val="Heading1"/>
      </w:pPr>
      <w:r>
        <w:rPr>
          <w:color w:val="0F172A"/>
        </w:rPr>
        <w:t>14. Cadre Juridique et Reglementaire</w:t>
      </w:r>
    </w:p>
    <w:p>
      <w:r>
        <w:t>Autorisations et licences requises :</w:t>
        <w:br/>
        <w:br/>
        <w:t>• Licence de fabrication d'alcool — OBR (Office Burundais des Recettes)</w:t>
        <w:br/>
        <w:t>• Permis environnemental — OBPE (Office Burundais pour la Protection de l'Environnement)</w:t>
        <w:br/>
        <w:t>• Certification sanitaire — Ministere de la Sante</w:t>
        <w:br/>
        <w:t>• Registre de commerce — Tribunal de Commerce</w:t>
        <w:br/>
        <w:t>• Patente — Administration communale</w:t>
        <w:br/>
        <w:t>• Certification HACCP — pour les produits alimentaires</w:t>
        <w:br/>
        <w:br/>
        <w:t>Delai estime : 4-6 mois pour l'ensemble des autorisations. Il est imperatif de lancer ces demarches AVANT le debut de la construction.</w:t>
      </w:r>
    </w:p>
    <w:p>
      <w:pPr>
        <w:pStyle w:val="Heading1"/>
      </w:pPr>
      <w:r>
        <w:rPr>
          <w:color w:val="0F172A"/>
        </w:rPr>
        <w:t>15. Recommandations</w:t>
      </w:r>
    </w:p>
    <w:p>
      <w:r>
        <w:t>1. PRIORITE ABSOLUE : Signer un contrat-cadre avec SOSUMO avant tout investissement. Sans melasse garantie, le projet ne peut pas fonctionner.</w:t>
        <w:br/>
        <w:br/>
        <w:t>2. VERIFICATION URGENTE : Confirmer les taux d'accise exacts aupres de l'OBR. Ce parametre seul peut faire basculer la rentabilite du projet.</w:t>
        <w:br/>
        <w:br/>
        <w:t>3. STRATEGIE LIQUEURS : Commencer par les alcools industriels et medicaux (revenus previsibles), puis introduire les liqueurs progressivement. Ne pas baser le business plan sur des ventes massives de liqueurs des la premiere annee.</w:t>
        <w:br/>
        <w:br/>
        <w:t>4. INVESTISSEMENT MINIMUM : Explorer la possibilite de demarrer avec un investissement reduit de 320-380K USD (construction prefabriquee, equipement d'occasion) pour valider le marche avant l'extension.</w:t>
        <w:br/>
        <w:br/>
        <w:t>5. EXPORT EAC : Etablir des contacts commerciaux en RDC, Rwanda, Tanzanie des la phase de construction. Le marche EAC (300M consommateurs) est l'horizon strategique.</w:t>
        <w:br/>
        <w:br/>
        <w:t>6. QUALITE : Investir dans le laboratoire de controle qualite et la certification HACCP des le depart — c'est un avantage concurrentiel face aux alcools artisanaux.</w:t>
      </w:r>
    </w:p>
    <w:p/>
    <w:p/>
    <w:p>
      <w:pPr>
        <w:jc w:val="center"/>
      </w:pPr>
      <w:r>
        <w:rPr>
          <w:i/>
          <w:color w:val="94A3B8"/>
        </w:rPr>
        <w:t>— Document prepare dans le cadre de l'etude de faisabilite INTURIRE SPRL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